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6990A">
      <w:pPr>
        <w:pStyle w:val="2"/>
        <w:spacing w:line="495" w:lineRule="exact"/>
        <w:ind w:right="85"/>
        <w:jc w:val="center"/>
        <w:rPr>
          <w:rFonts w:ascii="仿宋" w:hAnsi="仿宋" w:eastAsia="仿宋" w:cs="仿宋"/>
          <w:b/>
          <w:bCs/>
          <w:lang w:eastAsia="zh-CN"/>
        </w:rPr>
      </w:pPr>
      <w:r>
        <w:rPr>
          <w:rFonts w:hint="eastAsia" w:ascii="仿宋" w:hAnsi="仿宋" w:eastAsia="仿宋" w:cs="仿宋"/>
          <w:b/>
          <w:bCs/>
          <w:lang w:eastAsia="zh-CN"/>
        </w:rPr>
        <w:t>宜春学院校公选课修读须知</w:t>
      </w:r>
    </w:p>
    <w:p w14:paraId="2EF3E4A2">
      <w:pPr>
        <w:rPr>
          <w:rFonts w:ascii="宋体" w:hAnsi="宋体" w:cs="宋体"/>
        </w:rPr>
      </w:pPr>
    </w:p>
    <w:p w14:paraId="665A8BF6">
      <w:pPr>
        <w:pStyle w:val="3"/>
        <w:spacing w:before="0" w:line="360" w:lineRule="auto"/>
        <w:ind w:left="218" w:leftChars="104" w:right="119"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公共选修课是面向全校各专业学生开设的以人文素质与科学素质教育为核心的综合素质教育类课</w:t>
      </w:r>
      <w:bookmarkStart w:id="0" w:name="_GoBack"/>
      <w:bookmarkEnd w:id="0"/>
      <w:r>
        <w:rPr>
          <w:rFonts w:hint="eastAsia" w:ascii="仿宋" w:hAnsi="仿宋" w:eastAsia="仿宋"/>
          <w:sz w:val="32"/>
          <w:szCs w:val="32"/>
          <w:lang w:eastAsia="zh-CN"/>
        </w:rPr>
        <w:t>程，其目的在于完善知识结构，拓宽学科视野，促进文理渗透，培养高素质的应用型创新人才。为加强和规范课程的开设与管理，提高教学质量，特制定本办法。</w:t>
      </w:r>
    </w:p>
    <w:p w14:paraId="534D5B3F">
      <w:pPr>
        <w:pStyle w:val="4"/>
        <w:keepNext w:val="0"/>
        <w:keepLines w:val="0"/>
        <w:widowControl w:val="0"/>
        <w:numPr>
          <w:ilvl w:val="0"/>
          <w:numId w:val="1"/>
        </w:numPr>
        <w:suppressLineNumbers w:val="0"/>
        <w:spacing w:before="0" w:beforeAutospacing="0" w:after="100" w:afterAutospacing="0" w:line="360" w:lineRule="auto"/>
        <w:ind w:left="0" w:right="119" w:firstLine="420"/>
        <w:jc w:val="left"/>
        <w:rPr>
          <w:rFonts w:hint="eastAsia" w:ascii="仿宋" w:hAnsi="仿宋" w:eastAsia="仿宋" w:cs="仿宋"/>
          <w:b/>
          <w:bCs/>
          <w:sz w:val="32"/>
          <w:szCs w:val="32"/>
          <w:lang w:val="en-US"/>
        </w:rPr>
      </w:pPr>
      <w:r>
        <w:rPr>
          <w:rFonts w:hint="eastAsia" w:ascii="仿宋" w:hAnsi="仿宋" w:eastAsia="仿宋" w:cs="仿宋"/>
          <w:b/>
          <w:bCs/>
          <w:kern w:val="0"/>
          <w:sz w:val="32"/>
          <w:szCs w:val="32"/>
          <w:lang w:val="en-US" w:eastAsia="zh-CN" w:bidi="ar"/>
        </w:rPr>
        <w:t>修读要求</w:t>
      </w:r>
    </w:p>
    <w:p w14:paraId="2F804BC1">
      <w:pPr>
        <w:pStyle w:val="4"/>
        <w:keepNext w:val="0"/>
        <w:keepLines w:val="0"/>
        <w:widowControl w:val="0"/>
        <w:suppressLineNumbers w:val="0"/>
        <w:spacing w:before="0" w:beforeAutospacing="0" w:after="100" w:afterAutospacing="0" w:line="360" w:lineRule="auto"/>
        <w:ind w:left="218" w:leftChars="104" w:right="119" w:firstLine="640" w:firstLineChars="200"/>
        <w:jc w:val="left"/>
        <w:rPr>
          <w:b w:val="0"/>
          <w:bCs/>
          <w:spacing w:val="-15"/>
          <w:sz w:val="24"/>
          <w:szCs w:val="24"/>
          <w:lang w:val="en-US"/>
        </w:rPr>
      </w:pPr>
      <w:r>
        <w:rPr>
          <w:rFonts w:hint="eastAsia" w:ascii="仿宋" w:hAnsi="仿宋" w:eastAsia="仿宋" w:cs="仿宋"/>
          <w:kern w:val="0"/>
          <w:sz w:val="32"/>
          <w:szCs w:val="32"/>
          <w:lang w:val="en-US" w:eastAsia="zh-CN" w:bidi="ar"/>
        </w:rPr>
        <w:t>学校规定学生在本科学习期间，需修满8学分校公选课；课程修读须覆盖自然科学、文学艺术（美育类）、社会科学、创新创业四个归属类别课程，每个归属类别选修至少1.0学分，</w:t>
      </w:r>
      <w:r>
        <w:rPr>
          <w:rFonts w:hint="eastAsia" w:ascii="仿宋" w:hAnsi="仿宋" w:eastAsia="仿宋" w:cs="仿宋"/>
          <w:b/>
          <w:bCs/>
          <w:kern w:val="0"/>
          <w:sz w:val="32"/>
          <w:szCs w:val="32"/>
          <w:lang w:val="en-US" w:eastAsia="zh-CN" w:bidi="ar"/>
        </w:rPr>
        <w:t>且</w:t>
      </w:r>
      <w:r>
        <w:rPr>
          <w:rFonts w:hint="eastAsia" w:ascii="仿宋" w:hAnsi="仿宋" w:eastAsia="仿宋" w:cs="仿宋"/>
          <w:b/>
          <w:bCs w:val="0"/>
          <w:kern w:val="0"/>
          <w:sz w:val="32"/>
          <w:szCs w:val="32"/>
          <w:lang w:val="en-US" w:eastAsia="zh-CN" w:bidi="ar"/>
        </w:rPr>
        <w:t>文学艺术类（美育）学分不得低于2.0学分。未按要求修满学分将无法通过毕业资格审查。</w:t>
      </w:r>
      <w:r>
        <w:rPr>
          <w:rFonts w:hint="eastAsia" w:ascii="仿宋" w:hAnsi="仿宋" w:eastAsia="仿宋" w:cs="仿宋"/>
          <w:b w:val="0"/>
          <w:bCs/>
          <w:kern w:val="0"/>
          <w:sz w:val="32"/>
          <w:szCs w:val="32"/>
          <w:lang w:val="en-US" w:eastAsia="zh-CN" w:bidi="ar"/>
        </w:rPr>
        <w:t>专升本学生在本科学习期间，需修满普通本科学生学分和归属类别修读要求的1/2。</w:t>
      </w:r>
    </w:p>
    <w:p w14:paraId="4003A04F">
      <w:pPr>
        <w:pStyle w:val="4"/>
        <w:keepNext w:val="0"/>
        <w:keepLines w:val="0"/>
        <w:widowControl w:val="0"/>
        <w:numPr>
          <w:ilvl w:val="0"/>
          <w:numId w:val="1"/>
        </w:numPr>
        <w:suppressLineNumbers w:val="0"/>
        <w:spacing w:before="0" w:beforeAutospacing="0" w:after="100" w:afterAutospacing="0" w:line="360" w:lineRule="auto"/>
        <w:ind w:left="0" w:right="119" w:firstLine="420"/>
        <w:jc w:val="left"/>
        <w:rPr>
          <w:rFonts w:ascii="仿宋" w:hAnsi="仿宋" w:eastAsia="仿宋"/>
          <w:b/>
          <w:bCs/>
          <w:sz w:val="32"/>
          <w:szCs w:val="32"/>
          <w:lang w:eastAsia="zh-CN"/>
        </w:rPr>
      </w:pPr>
      <w:r>
        <w:rPr>
          <w:rFonts w:hint="eastAsia" w:ascii="仿宋" w:hAnsi="仿宋" w:eastAsia="仿宋"/>
          <w:b/>
          <w:bCs/>
          <w:sz w:val="32"/>
          <w:szCs w:val="32"/>
          <w:lang w:eastAsia="zh-CN"/>
        </w:rPr>
        <w:t>课程归属类别</w:t>
      </w:r>
    </w:p>
    <w:p w14:paraId="0CFB4C97">
      <w:pPr>
        <w:pStyle w:val="3"/>
        <w:spacing w:before="0" w:line="360" w:lineRule="auto"/>
        <w:ind w:left="218" w:leftChars="104" w:right="119" w:firstLine="640" w:firstLineChars="200"/>
        <w:rPr>
          <w:rFonts w:ascii="仿宋" w:hAnsi="仿宋" w:eastAsia="仿宋"/>
          <w:sz w:val="32"/>
          <w:szCs w:val="32"/>
          <w:lang w:eastAsia="zh-CN"/>
        </w:rPr>
      </w:pPr>
      <w:r>
        <w:rPr>
          <w:rFonts w:hint="eastAsia" w:ascii="仿宋" w:hAnsi="仿宋" w:eastAsia="仿宋"/>
          <w:sz w:val="32"/>
          <w:szCs w:val="32"/>
          <w:lang w:eastAsia="zh-CN"/>
        </w:rPr>
        <w:t xml:space="preserve">全校性公共选修课（简称校公选课，下同）分为社会科学、自然科学、文学艺术、创新创业四大类。 </w:t>
      </w:r>
    </w:p>
    <w:p w14:paraId="387CE3F0">
      <w:pPr>
        <w:pStyle w:val="4"/>
        <w:keepNext w:val="0"/>
        <w:keepLines w:val="0"/>
        <w:widowControl w:val="0"/>
        <w:numPr>
          <w:ilvl w:val="0"/>
          <w:numId w:val="1"/>
        </w:numPr>
        <w:suppressLineNumbers w:val="0"/>
        <w:spacing w:before="0" w:beforeAutospacing="0" w:after="100" w:afterAutospacing="0" w:line="360" w:lineRule="auto"/>
        <w:ind w:left="0" w:right="119" w:firstLine="420"/>
        <w:jc w:val="left"/>
        <w:rPr>
          <w:rFonts w:ascii="仿宋" w:hAnsi="仿宋" w:eastAsia="仿宋"/>
          <w:b/>
          <w:bCs/>
          <w:sz w:val="32"/>
          <w:szCs w:val="32"/>
          <w:lang w:eastAsia="zh-CN"/>
        </w:rPr>
      </w:pPr>
      <w:r>
        <w:rPr>
          <w:rFonts w:hint="eastAsia" w:ascii="仿宋" w:hAnsi="仿宋" w:eastAsia="仿宋"/>
          <w:b/>
          <w:bCs/>
          <w:sz w:val="32"/>
          <w:szCs w:val="32"/>
          <w:lang w:eastAsia="zh-CN"/>
        </w:rPr>
        <w:t>课程设置</w:t>
      </w:r>
    </w:p>
    <w:p w14:paraId="23322F0F">
      <w:pPr>
        <w:pStyle w:val="3"/>
        <w:spacing w:before="0" w:line="360" w:lineRule="auto"/>
        <w:ind w:left="0" w:right="119"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校内公选课</w:t>
      </w:r>
      <w:r>
        <w:rPr>
          <w:rFonts w:ascii="仿宋" w:hAnsi="仿宋" w:eastAsia="仿宋"/>
          <w:sz w:val="32"/>
          <w:szCs w:val="32"/>
          <w:highlight w:val="none"/>
          <w:lang w:eastAsia="zh-CN"/>
        </w:rPr>
        <w:t>、尔雅</w:t>
      </w:r>
      <w:r>
        <w:rPr>
          <w:rFonts w:hint="eastAsia" w:ascii="仿宋" w:hAnsi="仿宋" w:eastAsia="仿宋"/>
          <w:sz w:val="32"/>
          <w:szCs w:val="32"/>
          <w:highlight w:val="none"/>
          <w:lang w:eastAsia="zh-CN"/>
        </w:rPr>
        <w:t>网络公选</w:t>
      </w:r>
      <w:r>
        <w:rPr>
          <w:rFonts w:ascii="仿宋" w:hAnsi="仿宋" w:eastAsia="仿宋"/>
          <w:sz w:val="32"/>
          <w:szCs w:val="32"/>
          <w:highlight w:val="none"/>
          <w:lang w:eastAsia="zh-CN"/>
        </w:rPr>
        <w:t>课均涵盖</w:t>
      </w:r>
      <w:r>
        <w:rPr>
          <w:rFonts w:hint="eastAsia" w:ascii="仿宋" w:hAnsi="仿宋" w:eastAsia="仿宋"/>
          <w:sz w:val="32"/>
          <w:szCs w:val="32"/>
          <w:highlight w:val="none"/>
          <w:lang w:eastAsia="zh-CN"/>
        </w:rPr>
        <w:t>课程归属</w:t>
      </w:r>
      <w:r>
        <w:rPr>
          <w:rFonts w:ascii="仿宋" w:hAnsi="仿宋" w:eastAsia="仿宋"/>
          <w:sz w:val="32"/>
          <w:szCs w:val="32"/>
          <w:highlight w:val="none"/>
          <w:lang w:eastAsia="zh-CN"/>
        </w:rPr>
        <w:t>中的四</w:t>
      </w:r>
      <w:r>
        <w:rPr>
          <w:rFonts w:hint="eastAsia" w:ascii="仿宋" w:hAnsi="仿宋" w:eastAsia="仿宋"/>
          <w:sz w:val="32"/>
          <w:szCs w:val="32"/>
          <w:highlight w:val="none"/>
          <w:lang w:eastAsia="zh-CN"/>
        </w:rPr>
        <w:t>大类。</w:t>
      </w:r>
    </w:p>
    <w:p w14:paraId="6F514A94">
      <w:pPr>
        <w:pStyle w:val="3"/>
        <w:numPr>
          <w:ilvl w:val="0"/>
          <w:numId w:val="2"/>
        </w:numPr>
        <w:tabs>
          <w:tab w:val="left" w:pos="312"/>
        </w:tabs>
        <w:spacing w:before="0" w:line="360" w:lineRule="auto"/>
        <w:ind w:left="425" w:leftChars="0" w:right="119" w:hanging="425" w:firstLineChars="0"/>
        <w:rPr>
          <w:rFonts w:ascii="仿宋" w:hAnsi="仿宋" w:eastAsia="仿宋"/>
          <w:b/>
          <w:bCs/>
          <w:sz w:val="32"/>
          <w:szCs w:val="32"/>
          <w:lang w:eastAsia="zh-CN"/>
        </w:rPr>
      </w:pPr>
      <w:r>
        <w:rPr>
          <w:rFonts w:hint="eastAsia" w:ascii="仿宋" w:hAnsi="仿宋" w:eastAsia="仿宋"/>
          <w:b/>
          <w:bCs/>
          <w:sz w:val="32"/>
          <w:szCs w:val="32"/>
          <w:lang w:eastAsia="zh-CN"/>
        </w:rPr>
        <w:t>校内公选课</w:t>
      </w:r>
    </w:p>
    <w:p w14:paraId="6664EE24">
      <w:pPr>
        <w:pStyle w:val="3"/>
        <w:keepNext w:val="0"/>
        <w:keepLines w:val="0"/>
        <w:pageBreakBefore w:val="0"/>
        <w:widowControl w:val="0"/>
        <w:numPr>
          <w:ilvl w:val="1"/>
          <w:numId w:val="2"/>
        </w:numPr>
        <w:kinsoku/>
        <w:wordWrap/>
        <w:overflowPunct/>
        <w:topLinePunct w:val="0"/>
        <w:autoSpaceDE/>
        <w:autoSpaceDN/>
        <w:bidi w:val="0"/>
        <w:adjustRightInd/>
        <w:snapToGrid/>
        <w:spacing w:before="0" w:line="360" w:lineRule="auto"/>
        <w:ind w:left="0" w:leftChars="0" w:right="119" w:firstLine="567" w:firstLineChars="0"/>
        <w:textAlignment w:val="auto"/>
        <w:rPr>
          <w:rFonts w:ascii="仿宋" w:hAnsi="仿宋" w:eastAsia="仿宋"/>
          <w:sz w:val="32"/>
          <w:szCs w:val="32"/>
          <w:lang w:eastAsia="zh-CN"/>
        </w:rPr>
      </w:pPr>
      <w:r>
        <w:rPr>
          <w:rFonts w:hint="eastAsia" w:ascii="仿宋" w:hAnsi="仿宋" w:eastAsia="仿宋"/>
          <w:sz w:val="32"/>
          <w:szCs w:val="32"/>
          <w:lang w:eastAsia="zh-CN"/>
        </w:rPr>
        <w:t>选课时间：每学期结束前两周进行下学期课程的选课。</w:t>
      </w:r>
    </w:p>
    <w:p w14:paraId="3F8489AA">
      <w:pPr>
        <w:pStyle w:val="3"/>
        <w:keepNext w:val="0"/>
        <w:keepLines w:val="0"/>
        <w:pageBreakBefore w:val="0"/>
        <w:widowControl w:val="0"/>
        <w:numPr>
          <w:ilvl w:val="1"/>
          <w:numId w:val="2"/>
        </w:numPr>
        <w:kinsoku/>
        <w:wordWrap/>
        <w:overflowPunct/>
        <w:topLinePunct w:val="0"/>
        <w:autoSpaceDE/>
        <w:autoSpaceDN/>
        <w:bidi w:val="0"/>
        <w:adjustRightInd/>
        <w:snapToGrid/>
        <w:spacing w:before="0" w:line="360" w:lineRule="auto"/>
        <w:ind w:left="0" w:leftChars="0" w:right="119" w:firstLine="567" w:firstLineChars="0"/>
        <w:textAlignment w:val="auto"/>
        <w:rPr>
          <w:rFonts w:ascii="仿宋" w:hAnsi="仿宋" w:eastAsia="仿宋"/>
          <w:sz w:val="32"/>
          <w:szCs w:val="32"/>
          <w:lang w:eastAsia="zh-CN"/>
        </w:rPr>
      </w:pPr>
      <w:r>
        <w:rPr>
          <w:rFonts w:hint="eastAsia" w:ascii="仿宋" w:hAnsi="仿宋" w:eastAsia="仿宋"/>
          <w:sz w:val="32"/>
          <w:szCs w:val="32"/>
          <w:lang w:eastAsia="zh-CN"/>
        </w:rPr>
        <w:t>上课时间及方式：每学期</w:t>
      </w:r>
      <w:r>
        <w:rPr>
          <w:rFonts w:hint="eastAsia" w:ascii="仿宋" w:hAnsi="仿宋" w:eastAsia="仿宋"/>
          <w:sz w:val="32"/>
          <w:szCs w:val="32"/>
          <w:lang w:val="en-US" w:eastAsia="zh-CN"/>
        </w:rPr>
        <w:t>1-16周。校本部每周三晚9-10节，厚德校区每周四晚9-10节。</w:t>
      </w:r>
    </w:p>
    <w:p w14:paraId="7DA5EB60">
      <w:pPr>
        <w:pStyle w:val="3"/>
        <w:keepNext w:val="0"/>
        <w:keepLines w:val="0"/>
        <w:pageBreakBefore w:val="0"/>
        <w:widowControl w:val="0"/>
        <w:numPr>
          <w:ilvl w:val="1"/>
          <w:numId w:val="2"/>
        </w:numPr>
        <w:kinsoku/>
        <w:wordWrap/>
        <w:overflowPunct/>
        <w:topLinePunct w:val="0"/>
        <w:autoSpaceDE/>
        <w:autoSpaceDN/>
        <w:bidi w:val="0"/>
        <w:adjustRightInd/>
        <w:snapToGrid/>
        <w:spacing w:before="0" w:line="360" w:lineRule="auto"/>
        <w:ind w:left="0" w:leftChars="0" w:right="119" w:firstLine="567" w:firstLineChars="0"/>
        <w:textAlignment w:val="auto"/>
        <w:rPr>
          <w:rFonts w:ascii="仿宋" w:hAnsi="仿宋" w:eastAsia="仿宋"/>
          <w:sz w:val="32"/>
          <w:szCs w:val="32"/>
          <w:lang w:eastAsia="zh-CN"/>
        </w:rPr>
      </w:pPr>
      <w:r>
        <w:rPr>
          <w:rFonts w:hint="eastAsia" w:ascii="仿宋" w:hAnsi="仿宋" w:eastAsia="仿宋"/>
          <w:sz w:val="32"/>
          <w:szCs w:val="32"/>
          <w:lang w:val="en-US" w:eastAsia="zh-CN"/>
        </w:rPr>
        <w:t>上课地点：校内教室</w:t>
      </w:r>
    </w:p>
    <w:p w14:paraId="3F2C782C">
      <w:pPr>
        <w:pStyle w:val="3"/>
        <w:keepNext w:val="0"/>
        <w:keepLines w:val="0"/>
        <w:pageBreakBefore w:val="0"/>
        <w:widowControl w:val="0"/>
        <w:numPr>
          <w:ilvl w:val="1"/>
          <w:numId w:val="2"/>
        </w:numPr>
        <w:kinsoku/>
        <w:wordWrap/>
        <w:overflowPunct/>
        <w:topLinePunct w:val="0"/>
        <w:autoSpaceDE/>
        <w:autoSpaceDN/>
        <w:bidi w:val="0"/>
        <w:adjustRightInd/>
        <w:snapToGrid/>
        <w:spacing w:before="0" w:line="360" w:lineRule="auto"/>
        <w:ind w:left="0" w:leftChars="0" w:right="119" w:firstLine="567" w:firstLineChars="0"/>
        <w:textAlignment w:val="auto"/>
        <w:rPr>
          <w:rFonts w:ascii="仿宋" w:hAnsi="仿宋" w:eastAsia="仿宋"/>
          <w:sz w:val="32"/>
          <w:szCs w:val="32"/>
          <w:lang w:eastAsia="zh-CN"/>
        </w:rPr>
      </w:pPr>
      <w:r>
        <w:rPr>
          <w:rFonts w:hint="eastAsia" w:ascii="仿宋" w:hAnsi="仿宋" w:eastAsia="仿宋"/>
          <w:sz w:val="32"/>
          <w:szCs w:val="32"/>
          <w:lang w:val="en-US" w:eastAsia="zh-CN"/>
        </w:rPr>
        <w:t>考核方式：任课教师考核。一般采用课堂作业、开卷或小论文形式考核，按百分制登记成绩，并计入相应学分。公共选修课不安排缓(补)考，也不得免修。学生一经选定必须参加课程的学习，缺课 1/5 以上取消考核资格。</w:t>
      </w:r>
    </w:p>
    <w:p w14:paraId="5674A2A9">
      <w:pPr>
        <w:pStyle w:val="3"/>
        <w:keepNext w:val="0"/>
        <w:keepLines w:val="0"/>
        <w:pageBreakBefore w:val="0"/>
        <w:widowControl w:val="0"/>
        <w:numPr>
          <w:ilvl w:val="1"/>
          <w:numId w:val="2"/>
        </w:numPr>
        <w:kinsoku/>
        <w:wordWrap/>
        <w:overflowPunct/>
        <w:topLinePunct w:val="0"/>
        <w:autoSpaceDE/>
        <w:autoSpaceDN/>
        <w:bidi w:val="0"/>
        <w:adjustRightInd/>
        <w:snapToGrid/>
        <w:spacing w:before="0" w:line="360" w:lineRule="auto"/>
        <w:ind w:left="0" w:leftChars="0" w:right="119" w:firstLine="567" w:firstLineChars="0"/>
        <w:textAlignment w:val="auto"/>
        <w:rPr>
          <w:rFonts w:ascii="仿宋" w:hAnsi="仿宋" w:eastAsia="仿宋"/>
          <w:sz w:val="32"/>
          <w:szCs w:val="32"/>
          <w:lang w:eastAsia="zh-CN"/>
        </w:rPr>
      </w:pPr>
      <w:r>
        <w:rPr>
          <w:rFonts w:hint="eastAsia" w:ascii="仿宋" w:hAnsi="仿宋" w:eastAsia="仿宋"/>
          <w:sz w:val="32"/>
          <w:szCs w:val="32"/>
          <w:lang w:val="en-US" w:eastAsia="zh-CN"/>
        </w:rPr>
        <w:t>注意事项：</w:t>
      </w:r>
      <w:r>
        <w:rPr>
          <w:rFonts w:hint="eastAsia" w:ascii="仿宋" w:hAnsi="仿宋" w:eastAsia="仿宋"/>
          <w:sz w:val="32"/>
          <w:szCs w:val="32"/>
          <w:lang w:eastAsia="zh-CN"/>
        </w:rPr>
        <w:t>选课期间允许学生自主选修和退选，如果某门课程超过规定人数或低于30人，学生可以改选或退课，但要是超过规定选课时间一律不允许增选、改选、退选。</w:t>
      </w:r>
    </w:p>
    <w:p w14:paraId="7A35EFAA">
      <w:pPr>
        <w:pStyle w:val="3"/>
        <w:numPr>
          <w:ilvl w:val="0"/>
          <w:numId w:val="2"/>
        </w:numPr>
        <w:tabs>
          <w:tab w:val="left" w:pos="312"/>
        </w:tabs>
        <w:spacing w:before="0" w:line="360" w:lineRule="auto"/>
        <w:ind w:left="425" w:leftChars="0" w:right="119" w:hanging="425" w:firstLineChars="0"/>
        <w:rPr>
          <w:rFonts w:hint="eastAsia" w:ascii="仿宋" w:hAnsi="仿宋" w:eastAsia="仿宋"/>
          <w:b/>
          <w:bCs/>
          <w:sz w:val="32"/>
          <w:szCs w:val="32"/>
          <w:lang w:eastAsia="zh-CN"/>
        </w:rPr>
      </w:pPr>
      <w:r>
        <w:rPr>
          <w:rFonts w:hint="eastAsia" w:ascii="仿宋" w:hAnsi="仿宋" w:eastAsia="仿宋"/>
          <w:b/>
          <w:bCs/>
          <w:sz w:val="32"/>
          <w:szCs w:val="32"/>
          <w:lang w:eastAsia="zh-CN"/>
        </w:rPr>
        <w:t>尔雅网络公选课</w:t>
      </w:r>
    </w:p>
    <w:p w14:paraId="77A4CA93">
      <w:pPr>
        <w:pStyle w:val="3"/>
        <w:keepNext w:val="0"/>
        <w:keepLines w:val="0"/>
        <w:pageBreakBefore w:val="0"/>
        <w:widowControl w:val="0"/>
        <w:numPr>
          <w:ilvl w:val="1"/>
          <w:numId w:val="2"/>
        </w:numPr>
        <w:kinsoku/>
        <w:wordWrap/>
        <w:overflowPunct/>
        <w:topLinePunct w:val="0"/>
        <w:autoSpaceDE/>
        <w:autoSpaceDN/>
        <w:bidi w:val="0"/>
        <w:adjustRightInd/>
        <w:snapToGrid/>
        <w:spacing w:before="0" w:line="360" w:lineRule="auto"/>
        <w:ind w:left="0" w:leftChars="0" w:right="119" w:firstLine="567" w:firstLineChars="0"/>
        <w:textAlignment w:val="auto"/>
        <w:rPr>
          <w:rFonts w:ascii="仿宋" w:hAnsi="仿宋" w:eastAsia="仿宋"/>
          <w:sz w:val="32"/>
          <w:szCs w:val="32"/>
          <w:lang w:eastAsia="zh-CN"/>
        </w:rPr>
      </w:pPr>
      <w:r>
        <w:rPr>
          <w:rFonts w:hint="eastAsia" w:ascii="仿宋" w:hAnsi="仿宋" w:eastAsia="仿宋"/>
          <w:sz w:val="32"/>
          <w:szCs w:val="32"/>
          <w:lang w:eastAsia="zh-CN"/>
        </w:rPr>
        <w:t>选课时间：每学期期初选课。</w:t>
      </w:r>
    </w:p>
    <w:p w14:paraId="170E911A">
      <w:pPr>
        <w:pStyle w:val="3"/>
        <w:keepNext w:val="0"/>
        <w:keepLines w:val="0"/>
        <w:pageBreakBefore w:val="0"/>
        <w:widowControl w:val="0"/>
        <w:numPr>
          <w:ilvl w:val="1"/>
          <w:numId w:val="2"/>
        </w:numPr>
        <w:kinsoku/>
        <w:wordWrap/>
        <w:overflowPunct/>
        <w:topLinePunct w:val="0"/>
        <w:autoSpaceDE/>
        <w:autoSpaceDN/>
        <w:bidi w:val="0"/>
        <w:adjustRightInd/>
        <w:snapToGrid/>
        <w:spacing w:before="0" w:line="360" w:lineRule="auto"/>
        <w:ind w:left="0" w:leftChars="0" w:right="119" w:firstLine="567" w:firstLineChars="0"/>
        <w:textAlignment w:val="auto"/>
        <w:rPr>
          <w:rFonts w:ascii="仿宋" w:hAnsi="仿宋" w:eastAsia="仿宋"/>
          <w:sz w:val="32"/>
          <w:szCs w:val="32"/>
          <w:lang w:eastAsia="zh-CN"/>
        </w:rPr>
      </w:pPr>
      <w:r>
        <w:rPr>
          <w:rFonts w:hint="eastAsia" w:ascii="仿宋" w:hAnsi="仿宋" w:eastAsia="仿宋"/>
          <w:sz w:val="32"/>
          <w:szCs w:val="32"/>
          <w:lang w:eastAsia="zh-CN"/>
        </w:rPr>
        <w:t>上课及考核方式：纯线上课程。学习及考试平台为超星尔雅平台，支持电脑PC版（</w:t>
      </w:r>
      <w:r>
        <w:rPr>
          <w:rFonts w:hint="eastAsia" w:ascii="仿宋" w:hAnsi="仿宋" w:eastAsia="仿宋"/>
          <w:sz w:val="18"/>
          <w:szCs w:val="18"/>
          <w:lang w:eastAsia="zh-CN"/>
        </w:rPr>
        <w:t>http://ycujx.fy.chaoxing.com</w:t>
      </w:r>
      <w:r>
        <w:rPr>
          <w:rFonts w:hint="eastAsia" w:ascii="仿宋" w:hAnsi="仿宋" w:eastAsia="仿宋"/>
          <w:sz w:val="32"/>
          <w:szCs w:val="32"/>
          <w:lang w:eastAsia="zh-CN"/>
        </w:rPr>
        <w:t>）或手机APP版（学习通APP）。</w:t>
      </w:r>
    </w:p>
    <w:p w14:paraId="2D6D0353">
      <w:pPr>
        <w:pStyle w:val="3"/>
        <w:keepNext w:val="0"/>
        <w:keepLines w:val="0"/>
        <w:pageBreakBefore w:val="0"/>
        <w:widowControl w:val="0"/>
        <w:numPr>
          <w:ilvl w:val="1"/>
          <w:numId w:val="2"/>
        </w:numPr>
        <w:kinsoku/>
        <w:wordWrap/>
        <w:overflowPunct/>
        <w:topLinePunct w:val="0"/>
        <w:autoSpaceDE/>
        <w:autoSpaceDN/>
        <w:bidi w:val="0"/>
        <w:adjustRightInd/>
        <w:snapToGrid/>
        <w:spacing w:before="0" w:line="360" w:lineRule="auto"/>
        <w:ind w:left="0" w:leftChars="0" w:right="119" w:firstLine="567" w:firstLineChars="0"/>
        <w:textAlignment w:val="auto"/>
        <w:rPr>
          <w:rFonts w:ascii="仿宋" w:hAnsi="仿宋" w:eastAsia="仿宋"/>
          <w:sz w:val="32"/>
          <w:szCs w:val="32"/>
          <w:lang w:eastAsia="zh-CN"/>
        </w:rPr>
      </w:pPr>
      <w:r>
        <w:rPr>
          <w:rFonts w:hint="eastAsia" w:ascii="仿宋" w:hAnsi="仿宋" w:eastAsia="仿宋"/>
          <w:sz w:val="32"/>
          <w:szCs w:val="32"/>
          <w:highlight w:val="none"/>
          <w:lang w:val="en-US" w:eastAsia="zh-CN"/>
        </w:rPr>
        <w:t>注意事项：</w:t>
      </w:r>
      <w:r>
        <w:rPr>
          <w:rFonts w:ascii="仿宋" w:hAnsi="仿宋" w:eastAsia="仿宋"/>
          <w:sz w:val="32"/>
          <w:szCs w:val="32"/>
          <w:highlight w:val="none"/>
          <w:lang w:eastAsia="zh-CN"/>
        </w:rPr>
        <w:t>已选修校内公选课程的学生也可以</w:t>
      </w:r>
      <w:r>
        <w:rPr>
          <w:rFonts w:hint="eastAsia" w:ascii="仿宋" w:hAnsi="仿宋" w:eastAsia="仿宋"/>
          <w:sz w:val="32"/>
          <w:szCs w:val="32"/>
          <w:highlight w:val="none"/>
          <w:lang w:eastAsia="zh-CN"/>
        </w:rPr>
        <w:t>同时选修尔雅</w:t>
      </w:r>
      <w:r>
        <w:rPr>
          <w:rFonts w:ascii="仿宋" w:hAnsi="仿宋" w:eastAsia="仿宋"/>
          <w:sz w:val="32"/>
          <w:szCs w:val="32"/>
          <w:highlight w:val="none"/>
          <w:lang w:eastAsia="zh-CN"/>
        </w:rPr>
        <w:t>课程</w:t>
      </w:r>
      <w:r>
        <w:rPr>
          <w:rFonts w:hint="eastAsia" w:ascii="仿宋" w:hAnsi="仿宋" w:eastAsia="仿宋"/>
          <w:sz w:val="32"/>
          <w:szCs w:val="32"/>
          <w:highlight w:val="none"/>
          <w:lang w:eastAsia="zh-CN"/>
        </w:rPr>
        <w:t>。</w:t>
      </w:r>
    </w:p>
    <w:p w14:paraId="2B92AD70">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right="119" w:rightChars="0"/>
        <w:jc w:val="center"/>
        <w:textAlignment w:val="auto"/>
        <w:rPr>
          <w:rFonts w:ascii="仿宋" w:hAnsi="仿宋" w:eastAsia="仿宋"/>
          <w:sz w:val="32"/>
          <w:szCs w:val="32"/>
          <w:lang w:eastAsia="zh-CN"/>
        </w:rPr>
      </w:pPr>
      <w:r>
        <w:rPr>
          <w:rFonts w:ascii="仿宋" w:hAnsi="仿宋" w:eastAsia="仿宋"/>
          <w:sz w:val="32"/>
          <w:szCs w:val="32"/>
          <w:lang w:eastAsia="zh-CN"/>
        </w:rPr>
        <w:drawing>
          <wp:inline distT="0" distB="0" distL="114300" distR="114300">
            <wp:extent cx="4284980" cy="3740150"/>
            <wp:effectExtent l="0" t="0" r="1270" b="12700"/>
            <wp:docPr id="1" name="图片 1" descr="宜春学院校公选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宜春学院校公选课"/>
                    <pic:cNvPicPr>
                      <a:picLocks noChangeAspect="1"/>
                    </pic:cNvPicPr>
                  </pic:nvPicPr>
                  <pic:blipFill>
                    <a:blip r:embed="rId4"/>
                    <a:stretch>
                      <a:fillRect/>
                    </a:stretch>
                  </pic:blipFill>
                  <pic:spPr>
                    <a:xfrm>
                      <a:off x="0" y="0"/>
                      <a:ext cx="4284980" cy="37401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08361"/>
    <w:multiLevelType w:val="multilevel"/>
    <w:tmpl w:val="3070836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49265CD2"/>
    <w:multiLevelType w:val="multilevel"/>
    <w:tmpl w:val="49265CD2"/>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yZTRiZGZhNGNjYTYzMGIzZmRhMGI3ZTFlM2I3OGEifQ=="/>
  </w:docVars>
  <w:rsids>
    <w:rsidRoot w:val="00172A27"/>
    <w:rsid w:val="00172A27"/>
    <w:rsid w:val="00501DDB"/>
    <w:rsid w:val="00571F96"/>
    <w:rsid w:val="006C587A"/>
    <w:rsid w:val="00A01B37"/>
    <w:rsid w:val="05635E98"/>
    <w:rsid w:val="07B22619"/>
    <w:rsid w:val="0EA1126A"/>
    <w:rsid w:val="0F5E063C"/>
    <w:rsid w:val="0F5E503E"/>
    <w:rsid w:val="19B148EF"/>
    <w:rsid w:val="1B323377"/>
    <w:rsid w:val="1DF67748"/>
    <w:rsid w:val="29852351"/>
    <w:rsid w:val="2BAC0025"/>
    <w:rsid w:val="2CF24142"/>
    <w:rsid w:val="30AE1C6C"/>
    <w:rsid w:val="365D6B2F"/>
    <w:rsid w:val="373D3165"/>
    <w:rsid w:val="396831C7"/>
    <w:rsid w:val="3AE268DE"/>
    <w:rsid w:val="41432DC5"/>
    <w:rsid w:val="46841EB6"/>
    <w:rsid w:val="4B0C1AAF"/>
    <w:rsid w:val="517E193E"/>
    <w:rsid w:val="5B1F58B2"/>
    <w:rsid w:val="5B2F18D4"/>
    <w:rsid w:val="61C11C99"/>
    <w:rsid w:val="63A06D39"/>
    <w:rsid w:val="689C5460"/>
    <w:rsid w:val="6B4E0E67"/>
    <w:rsid w:val="74FB1AAE"/>
    <w:rsid w:val="78727511"/>
    <w:rsid w:val="7A186C30"/>
    <w:rsid w:val="7B664D10"/>
    <w:rsid w:val="7E6D055E"/>
    <w:rsid w:val="7F800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5"/>
    <w:basedOn w:val="1"/>
    <w:next w:val="1"/>
    <w:qFormat/>
    <w:uiPriority w:val="1"/>
    <w:pPr>
      <w:jc w:val="left"/>
      <w:outlineLvl w:val="4"/>
    </w:pPr>
    <w:rPr>
      <w:rFonts w:ascii="宋体" w:hAnsi="宋体"/>
      <w:kern w:val="0"/>
      <w:sz w:val="44"/>
      <w:szCs w:val="44"/>
      <w:lang w:eastAsia="en-US"/>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7"/>
    <w:qFormat/>
    <w:uiPriority w:val="1"/>
    <w:pPr>
      <w:spacing w:before="32"/>
      <w:ind w:left="152"/>
      <w:jc w:val="left"/>
    </w:pPr>
    <w:rPr>
      <w:rFonts w:ascii="宋体" w:hAnsi="宋体"/>
      <w:kern w:val="0"/>
      <w:sz w:val="23"/>
      <w:szCs w:val="23"/>
      <w:lang w:eastAsia="en-US"/>
    </w:rPr>
  </w:style>
  <w:style w:type="paragraph" w:styleId="4">
    <w:name w:val="Normal (Web)"/>
    <w:basedOn w:val="1"/>
    <w:qFormat/>
    <w:uiPriority w:val="0"/>
    <w:rPr>
      <w:sz w:val="24"/>
    </w:rPr>
  </w:style>
  <w:style w:type="character" w:customStyle="1" w:styleId="7">
    <w:name w:val="正文文本 Char"/>
    <w:basedOn w:val="6"/>
    <w:link w:val="3"/>
    <w:qFormat/>
    <w:uiPriority w:val="0"/>
    <w:rPr>
      <w:rFonts w:hint="eastAsia" w:ascii="宋体" w:hAnsi="宋体" w:eastAsia="宋体" w:cs="宋体"/>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707</Words>
  <Characters>757</Characters>
  <Lines>5</Lines>
  <Paragraphs>1</Paragraphs>
  <TotalTime>26</TotalTime>
  <ScaleCrop>false</ScaleCrop>
  <LinksUpToDate>false</LinksUpToDate>
  <CharactersWithSpaces>760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2023-09-21T08:20:00Z</dcterms:created>
  <dc:creator>平平</dc:creator>
  <cp:lastModifiedBy>季平</cp:lastModifiedBy>
  <dcterms:modified xsi:type="dcterms:W3CDTF">2026-06-24T03:32:50Z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12AC1C6130D74B3DA3D4073A6A9578A2_11</vt:lpwstr>
  </property>
  <property fmtid="{D5CDD505-2E9C-101B-9397-08002B2CF9AE}" pid="4" name="KSOTemplateDocerSaveRecord">
    <vt:lpwstr>eyJoZGlkIjoiMDEyZTRiZGZhNGNjYTYzMGIzZmRhMGI3ZTFlM2I3OGEiLCJ1c2VySWQiOiIxNjI2NjEzNzg3In0=</vt:lpwstr>
  </property>
</Properties>
</file>