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B2" w:rsidRPr="006F2A4F" w:rsidRDefault="009C53B2" w:rsidP="009C53B2">
      <w:pPr>
        <w:pStyle w:val="2"/>
        <w:spacing w:before="405" w:afterLines="0"/>
        <w:rPr>
          <w:color w:val="000000" w:themeColor="text1"/>
        </w:rPr>
      </w:pPr>
      <w:bookmarkStart w:id="0" w:name="_Toc525899138"/>
      <w:r w:rsidRPr="006F2A4F">
        <w:rPr>
          <w:rFonts w:hint="eastAsia"/>
          <w:color w:val="000000" w:themeColor="text1"/>
        </w:rPr>
        <w:t>宜春学院易制毒化学品管理办法</w:t>
      </w:r>
      <w:bookmarkEnd w:id="0"/>
    </w:p>
    <w:p w:rsidR="009C53B2" w:rsidRPr="006F2A4F" w:rsidRDefault="009C53B2" w:rsidP="009C53B2">
      <w:pPr>
        <w:spacing w:afterLines="145"/>
        <w:jc w:val="center"/>
        <w:rPr>
          <w:rFonts w:ascii="楷体_GB2312" w:eastAsia="楷体_GB2312"/>
          <w:color w:val="000000" w:themeColor="text1"/>
        </w:rPr>
      </w:pPr>
      <w:r w:rsidRPr="006F2A4F">
        <w:rPr>
          <w:rFonts w:ascii="楷体_GB2312" w:eastAsia="楷体_GB2312" w:hint="eastAsia"/>
          <w:color w:val="000000" w:themeColor="text1"/>
        </w:rPr>
        <w:t>宜学院党办字〔2013〕47号</w:t>
      </w:r>
    </w:p>
    <w:p w:rsidR="009C53B2" w:rsidRPr="006F2A4F" w:rsidRDefault="009C53B2" w:rsidP="009C53B2">
      <w:pPr>
        <w:pStyle w:val="a3"/>
        <w:rPr>
          <w:color w:val="000000" w:themeColor="text1"/>
        </w:rPr>
      </w:pPr>
      <w:r w:rsidRPr="006F2A4F">
        <w:rPr>
          <w:rFonts w:hint="eastAsia"/>
          <w:color w:val="000000" w:themeColor="text1"/>
        </w:rPr>
        <w:t>第一章  总则</w:t>
      </w:r>
    </w:p>
    <w:p w:rsidR="009C53B2" w:rsidRPr="006F2A4F" w:rsidRDefault="009C53B2" w:rsidP="009C53B2">
      <w:pPr>
        <w:rPr>
          <w:color w:val="000000" w:themeColor="text1"/>
        </w:rPr>
      </w:pPr>
      <w:r w:rsidRPr="006F2A4F">
        <w:rPr>
          <w:rFonts w:hint="eastAsia"/>
          <w:color w:val="000000" w:themeColor="text1"/>
        </w:rPr>
        <w:t xml:space="preserve">　　第一条</w:t>
      </w:r>
      <w:r w:rsidRPr="006F2A4F">
        <w:rPr>
          <w:rFonts w:hint="eastAsia"/>
          <w:color w:val="000000" w:themeColor="text1"/>
        </w:rPr>
        <w:t xml:space="preserve">  </w:t>
      </w:r>
      <w:r w:rsidRPr="006F2A4F">
        <w:rPr>
          <w:rFonts w:hint="eastAsia"/>
          <w:color w:val="000000" w:themeColor="text1"/>
        </w:rPr>
        <w:t>为加强我校易制毒化学品的安全管理，保证学校教学、科研工作的正常进行，根据国务院《易制毒化学品管理条例》（国务院令第</w:t>
      </w:r>
      <w:r w:rsidRPr="006F2A4F">
        <w:rPr>
          <w:rFonts w:hint="eastAsia"/>
          <w:color w:val="000000" w:themeColor="text1"/>
        </w:rPr>
        <w:t>445</w:t>
      </w:r>
      <w:r w:rsidRPr="006F2A4F">
        <w:rPr>
          <w:rFonts w:hint="eastAsia"/>
          <w:color w:val="000000" w:themeColor="text1"/>
        </w:rPr>
        <w:t>号）、《危险化学品安全管理条例》（国务院令第</w:t>
      </w:r>
      <w:r w:rsidRPr="006F2A4F">
        <w:rPr>
          <w:rFonts w:hint="eastAsia"/>
          <w:color w:val="000000" w:themeColor="text1"/>
        </w:rPr>
        <w:t>591</w:t>
      </w:r>
      <w:r w:rsidRPr="006F2A4F">
        <w:rPr>
          <w:rFonts w:hint="eastAsia"/>
          <w:color w:val="000000" w:themeColor="text1"/>
        </w:rPr>
        <w:t>号）、《宜春学院危险剧毒物品安全使用管理办法》（《宜春学院教学管理规章制度汇编》</w:t>
      </w:r>
      <w:r w:rsidRPr="006F2A4F">
        <w:rPr>
          <w:rFonts w:hint="eastAsia"/>
          <w:color w:val="000000" w:themeColor="text1"/>
        </w:rPr>
        <w:t>2006</w:t>
      </w:r>
      <w:r w:rsidRPr="006F2A4F">
        <w:rPr>
          <w:rFonts w:hint="eastAsia"/>
          <w:color w:val="000000" w:themeColor="text1"/>
        </w:rPr>
        <w:t>年</w:t>
      </w:r>
      <w:r w:rsidRPr="006F2A4F">
        <w:rPr>
          <w:rFonts w:hint="eastAsia"/>
          <w:color w:val="000000" w:themeColor="text1"/>
        </w:rPr>
        <w:t>12</w:t>
      </w:r>
      <w:r w:rsidRPr="006F2A4F">
        <w:rPr>
          <w:rFonts w:hint="eastAsia"/>
          <w:color w:val="000000" w:themeColor="text1"/>
        </w:rPr>
        <w:t>月）等法律法规和规章制度，特制定本办法。</w:t>
      </w:r>
    </w:p>
    <w:p w:rsidR="009C53B2" w:rsidRPr="006F2A4F" w:rsidRDefault="009C53B2" w:rsidP="009C53B2">
      <w:pPr>
        <w:rPr>
          <w:color w:val="000000" w:themeColor="text1"/>
        </w:rPr>
      </w:pPr>
      <w:r w:rsidRPr="006F2A4F">
        <w:rPr>
          <w:rFonts w:hint="eastAsia"/>
          <w:color w:val="000000" w:themeColor="text1"/>
        </w:rPr>
        <w:t xml:space="preserve">　　第二条</w:t>
      </w:r>
      <w:r w:rsidRPr="006F2A4F">
        <w:rPr>
          <w:rFonts w:hint="eastAsia"/>
          <w:color w:val="000000" w:themeColor="text1"/>
        </w:rPr>
        <w:t xml:space="preserve">  </w:t>
      </w:r>
      <w:r w:rsidRPr="006F2A4F">
        <w:rPr>
          <w:rFonts w:hint="eastAsia"/>
          <w:color w:val="000000" w:themeColor="text1"/>
        </w:rPr>
        <w:t>本办法所指易制毒化学品分为三类。第一类是可以用于制毒的主要原料，第二类、第三类是可以用于制毒的化学配剂。易制毒化学品的具体分类和品种，见本办法的附表。</w:t>
      </w:r>
    </w:p>
    <w:p w:rsidR="009C53B2" w:rsidRPr="006F2A4F" w:rsidRDefault="009C53B2" w:rsidP="009C53B2">
      <w:pPr>
        <w:rPr>
          <w:color w:val="000000" w:themeColor="text1"/>
        </w:rPr>
      </w:pPr>
      <w:r w:rsidRPr="006F2A4F">
        <w:rPr>
          <w:rFonts w:hint="eastAsia"/>
          <w:color w:val="000000" w:themeColor="text1"/>
        </w:rPr>
        <w:t xml:space="preserve">　　第三条</w:t>
      </w:r>
      <w:r w:rsidRPr="006F2A4F">
        <w:rPr>
          <w:rFonts w:hint="eastAsia"/>
          <w:color w:val="000000" w:themeColor="text1"/>
        </w:rPr>
        <w:t xml:space="preserve">  </w:t>
      </w:r>
      <w:r w:rsidRPr="006F2A4F">
        <w:rPr>
          <w:rFonts w:hint="eastAsia"/>
          <w:color w:val="000000" w:themeColor="text1"/>
        </w:rPr>
        <w:t>本办法适用于学校涉及易制毒化学品的教学、科研等各项活动的安全监督与管理，包括购买、运输、储存、使用和处置等过程。</w:t>
      </w:r>
    </w:p>
    <w:p w:rsidR="009C53B2" w:rsidRPr="006F2A4F" w:rsidRDefault="009C53B2" w:rsidP="009C53B2">
      <w:pPr>
        <w:rPr>
          <w:color w:val="000000" w:themeColor="text1"/>
        </w:rPr>
      </w:pPr>
      <w:r w:rsidRPr="006F2A4F">
        <w:rPr>
          <w:rFonts w:hint="eastAsia"/>
          <w:color w:val="000000" w:themeColor="text1"/>
        </w:rPr>
        <w:t xml:space="preserve">　　第四条</w:t>
      </w:r>
      <w:r w:rsidRPr="006F2A4F">
        <w:rPr>
          <w:rFonts w:hint="eastAsia"/>
          <w:color w:val="000000" w:themeColor="text1"/>
        </w:rPr>
        <w:t xml:space="preserve">  </w:t>
      </w:r>
      <w:r w:rsidRPr="006F2A4F">
        <w:rPr>
          <w:rFonts w:hint="eastAsia"/>
          <w:color w:val="000000" w:themeColor="text1"/>
        </w:rPr>
        <w:t>易制毒化学品的购买、运输、储存、使用和处置除应当遵守本办法的规定外，属于药品和危险化学品的，还应当遵守其他相关国家法律法规和《宜春学院危险剧毒物品安全使用管理办法》的有关规定。</w:t>
      </w:r>
    </w:p>
    <w:p w:rsidR="009C53B2" w:rsidRPr="006F2A4F" w:rsidRDefault="009C53B2" w:rsidP="009C53B2">
      <w:pPr>
        <w:rPr>
          <w:color w:val="000000" w:themeColor="text1"/>
        </w:rPr>
      </w:pPr>
    </w:p>
    <w:p w:rsidR="009C53B2" w:rsidRPr="006F2A4F" w:rsidRDefault="009C53B2" w:rsidP="009C53B2">
      <w:pPr>
        <w:pStyle w:val="a3"/>
        <w:rPr>
          <w:color w:val="000000" w:themeColor="text1"/>
        </w:rPr>
      </w:pPr>
      <w:r w:rsidRPr="006F2A4F">
        <w:rPr>
          <w:rFonts w:hint="eastAsia"/>
          <w:color w:val="000000" w:themeColor="text1"/>
        </w:rPr>
        <w:t>第二章  机构管理及职责</w:t>
      </w:r>
    </w:p>
    <w:p w:rsidR="009C53B2" w:rsidRPr="006F2A4F" w:rsidRDefault="009C53B2" w:rsidP="009C53B2">
      <w:pPr>
        <w:rPr>
          <w:color w:val="000000" w:themeColor="text1"/>
        </w:rPr>
      </w:pPr>
      <w:r w:rsidRPr="006F2A4F">
        <w:rPr>
          <w:rFonts w:hint="eastAsia"/>
          <w:color w:val="000000" w:themeColor="text1"/>
        </w:rPr>
        <w:t xml:space="preserve">　　第五条</w:t>
      </w:r>
      <w:r w:rsidRPr="006F2A4F">
        <w:rPr>
          <w:rFonts w:hint="eastAsia"/>
          <w:color w:val="000000" w:themeColor="text1"/>
        </w:rPr>
        <w:t xml:space="preserve">  </w:t>
      </w:r>
      <w:r w:rsidRPr="006F2A4F">
        <w:rPr>
          <w:rFonts w:hint="eastAsia"/>
          <w:color w:val="000000" w:themeColor="text1"/>
        </w:rPr>
        <w:t>学校成立易制毒化学品安全领导小组，由分管安全工作的校领导任组长，分管教学、科研、研究生教育的校领导任副组长，成员由保卫处、教务处、科研处、研究生处、总务处、相关学院的负责人组成。</w:t>
      </w:r>
    </w:p>
    <w:p w:rsidR="009C53B2" w:rsidRPr="006F2A4F" w:rsidRDefault="009C53B2" w:rsidP="009C53B2">
      <w:pPr>
        <w:rPr>
          <w:color w:val="000000" w:themeColor="text1"/>
        </w:rPr>
      </w:pPr>
      <w:r w:rsidRPr="006F2A4F">
        <w:rPr>
          <w:rFonts w:hint="eastAsia"/>
          <w:color w:val="000000" w:themeColor="text1"/>
        </w:rPr>
        <w:t xml:space="preserve">　　第六条</w:t>
      </w:r>
      <w:r w:rsidRPr="006F2A4F">
        <w:rPr>
          <w:rFonts w:hint="eastAsia"/>
          <w:color w:val="000000" w:themeColor="text1"/>
        </w:rPr>
        <w:t xml:space="preserve">  </w:t>
      </w:r>
      <w:r w:rsidRPr="006F2A4F">
        <w:rPr>
          <w:rFonts w:hint="eastAsia"/>
          <w:color w:val="000000" w:themeColor="text1"/>
        </w:rPr>
        <w:t>学校保卫处负责对教学院（中心）提出的易制毒化学品购买计划的许可审批，负责对易制毒化学品购买、储存、使用、处置等过程的监督备案，同时还负责组织对全校易制毒化学品的安全督查及突发事件的处理。学校教务处、科研处和研究生处分别负责对教学、科研等工作中涉及易制毒化学品购买计划的审查，同时配合保卫处对相关教学院（中心）易制毒化学品在购买、储存、使用、处置等环节进行监督、检查。总务处负责中水处理站使用易制毒化学品的管理工作。</w:t>
      </w:r>
    </w:p>
    <w:p w:rsidR="009C53B2" w:rsidRPr="006F2A4F" w:rsidRDefault="009C53B2" w:rsidP="009C53B2">
      <w:pPr>
        <w:rPr>
          <w:color w:val="000000" w:themeColor="text1"/>
        </w:rPr>
      </w:pPr>
      <w:r w:rsidRPr="006F2A4F">
        <w:rPr>
          <w:rFonts w:hint="eastAsia"/>
          <w:color w:val="000000" w:themeColor="text1"/>
        </w:rPr>
        <w:t xml:space="preserve">　　第七条</w:t>
      </w:r>
      <w:r w:rsidRPr="006F2A4F">
        <w:rPr>
          <w:rFonts w:hint="eastAsia"/>
          <w:color w:val="000000" w:themeColor="text1"/>
        </w:rPr>
        <w:t xml:space="preserve">  </w:t>
      </w:r>
      <w:r w:rsidRPr="006F2A4F">
        <w:rPr>
          <w:rFonts w:hint="eastAsia"/>
          <w:color w:val="000000" w:themeColor="text1"/>
        </w:rPr>
        <w:t>凡涉及易制毒化学品的教学院和科研平台，负责本单位相关制度建设和易制毒化学品的购买、使用、储存、处置等。具体涉及易制毒化学品的各教学院实验室还应结合实验室的实际情况建立、健全易制毒化学品安全管理制度和易制毒化学品事故应急预案，并负责检查、监督执行情况，同时应加强易制毒化学品台账管理，如实对易制毒化学品购置、储存、使用、处置等进行记录。涉及易制毒化学品实验室责任人对本实验室的易制毒化学品管理工作负直接责任。</w:t>
      </w:r>
    </w:p>
    <w:p w:rsidR="009C53B2" w:rsidRPr="006F2A4F" w:rsidRDefault="009C53B2" w:rsidP="009C53B2">
      <w:pPr>
        <w:rPr>
          <w:color w:val="000000" w:themeColor="text1"/>
        </w:rPr>
      </w:pPr>
    </w:p>
    <w:p w:rsidR="009C53B2" w:rsidRPr="006F2A4F" w:rsidRDefault="009C53B2" w:rsidP="009C53B2">
      <w:pPr>
        <w:pStyle w:val="a3"/>
        <w:rPr>
          <w:color w:val="000000" w:themeColor="text1"/>
        </w:rPr>
      </w:pPr>
      <w:r w:rsidRPr="006F2A4F">
        <w:rPr>
          <w:rFonts w:hint="eastAsia"/>
          <w:color w:val="000000" w:themeColor="text1"/>
        </w:rPr>
        <w:t>第三章  日常管理</w:t>
      </w:r>
    </w:p>
    <w:p w:rsidR="009C53B2" w:rsidRPr="006F2A4F" w:rsidRDefault="009C53B2" w:rsidP="009C53B2">
      <w:pPr>
        <w:rPr>
          <w:color w:val="000000" w:themeColor="text1"/>
        </w:rPr>
      </w:pPr>
      <w:r w:rsidRPr="006F2A4F">
        <w:rPr>
          <w:rFonts w:hint="eastAsia"/>
          <w:color w:val="000000" w:themeColor="text1"/>
        </w:rPr>
        <w:t xml:space="preserve">　　第八条</w:t>
      </w:r>
      <w:r w:rsidRPr="006F2A4F">
        <w:rPr>
          <w:rFonts w:hint="eastAsia"/>
          <w:color w:val="000000" w:themeColor="text1"/>
        </w:rPr>
        <w:t xml:space="preserve">  </w:t>
      </w:r>
      <w:r w:rsidRPr="006F2A4F">
        <w:rPr>
          <w:rFonts w:hint="eastAsia"/>
          <w:color w:val="000000" w:themeColor="text1"/>
        </w:rPr>
        <w:t>保卫处代表学校负责到公安机关办理易制毒化学品的购买许可证，并负责组织统一购买。</w:t>
      </w:r>
    </w:p>
    <w:p w:rsidR="009C53B2" w:rsidRPr="006F2A4F" w:rsidRDefault="009C53B2" w:rsidP="009C53B2">
      <w:pPr>
        <w:rPr>
          <w:color w:val="000000" w:themeColor="text1"/>
        </w:rPr>
      </w:pPr>
      <w:r w:rsidRPr="006F2A4F">
        <w:rPr>
          <w:rFonts w:hint="eastAsia"/>
          <w:color w:val="000000" w:themeColor="text1"/>
        </w:rPr>
        <w:t xml:space="preserve">　　第九条</w:t>
      </w:r>
      <w:r w:rsidRPr="006F2A4F">
        <w:rPr>
          <w:rFonts w:hint="eastAsia"/>
          <w:color w:val="000000" w:themeColor="text1"/>
        </w:rPr>
        <w:t xml:space="preserve">  </w:t>
      </w:r>
      <w:r w:rsidRPr="006F2A4F">
        <w:rPr>
          <w:rFonts w:hint="eastAsia"/>
          <w:color w:val="000000" w:themeColor="text1"/>
        </w:rPr>
        <w:t>校内各相关单位应按需向归口的职能部门提交“宜春学院易制毒化学品申购计划表”（见附件</w:t>
      </w:r>
      <w:r w:rsidRPr="006F2A4F">
        <w:rPr>
          <w:rFonts w:hint="eastAsia"/>
          <w:color w:val="000000" w:themeColor="text1"/>
        </w:rPr>
        <w:t>1</w:t>
      </w:r>
      <w:r w:rsidRPr="006F2A4F">
        <w:rPr>
          <w:rFonts w:hint="eastAsia"/>
          <w:color w:val="000000" w:themeColor="text1"/>
        </w:rPr>
        <w:t>），经相关职能部门审核通过后，再报保卫处备案购买。</w:t>
      </w:r>
    </w:p>
    <w:p w:rsidR="009C53B2" w:rsidRPr="006F2A4F" w:rsidRDefault="009C53B2" w:rsidP="009C53B2">
      <w:pPr>
        <w:rPr>
          <w:color w:val="000000" w:themeColor="text1"/>
        </w:rPr>
      </w:pPr>
      <w:r w:rsidRPr="006F2A4F">
        <w:rPr>
          <w:rFonts w:hint="eastAsia"/>
          <w:color w:val="000000" w:themeColor="text1"/>
        </w:rPr>
        <w:t xml:space="preserve">　　第十条</w:t>
      </w:r>
      <w:r w:rsidRPr="006F2A4F">
        <w:rPr>
          <w:rFonts w:hint="eastAsia"/>
          <w:color w:val="000000" w:themeColor="text1"/>
        </w:rPr>
        <w:t xml:space="preserve">  </w:t>
      </w:r>
      <w:r w:rsidRPr="006F2A4F">
        <w:rPr>
          <w:rFonts w:hint="eastAsia"/>
          <w:color w:val="000000" w:themeColor="text1"/>
        </w:rPr>
        <w:t>未经相关职能部门及保卫处批准、备案，校内任何单位和个人不得擅</w:t>
      </w:r>
      <w:r w:rsidRPr="006F2A4F">
        <w:rPr>
          <w:rFonts w:hint="eastAsia"/>
          <w:color w:val="000000" w:themeColor="text1"/>
        </w:rPr>
        <w:lastRenderedPageBreak/>
        <w:t>自购进、使用、转让、接收、销售、储存、运输易制毒化学品。因科研协作确需使用易制毒化学品的，须报校科研处，经校科研处审核通过，校保卫处备案后报公安部门批准方可接收和转让。</w:t>
      </w:r>
    </w:p>
    <w:p w:rsidR="009C53B2" w:rsidRPr="006F2A4F" w:rsidRDefault="009C53B2" w:rsidP="009C53B2">
      <w:pPr>
        <w:rPr>
          <w:color w:val="000000" w:themeColor="text1"/>
        </w:rPr>
      </w:pPr>
      <w:r w:rsidRPr="006F2A4F">
        <w:rPr>
          <w:rFonts w:hint="eastAsia"/>
          <w:color w:val="000000" w:themeColor="text1"/>
        </w:rPr>
        <w:t xml:space="preserve">　　第十一条</w:t>
      </w:r>
      <w:r w:rsidRPr="006F2A4F">
        <w:rPr>
          <w:rFonts w:hint="eastAsia"/>
          <w:color w:val="000000" w:themeColor="text1"/>
        </w:rPr>
        <w:t xml:space="preserve">  </w:t>
      </w:r>
      <w:r w:rsidRPr="006F2A4F">
        <w:rPr>
          <w:rFonts w:hint="eastAsia"/>
          <w:color w:val="000000" w:themeColor="text1"/>
        </w:rPr>
        <w:t>使用单位必须配备易制毒化学品专用存放柜，严格执行双人保管制度，严禁超量储存。使用易制毒化学品进行实验时，须由两人或两人以上同时操作，如实进行实验记录（记录内容包括使用时间、使用人、用量和用途），实验记录由实验室保存备查。</w:t>
      </w:r>
    </w:p>
    <w:p w:rsidR="009C53B2" w:rsidRPr="006F2A4F" w:rsidRDefault="009C53B2" w:rsidP="009C53B2">
      <w:pPr>
        <w:rPr>
          <w:color w:val="000000" w:themeColor="text1"/>
        </w:rPr>
      </w:pPr>
      <w:r w:rsidRPr="006F2A4F">
        <w:rPr>
          <w:rFonts w:hint="eastAsia"/>
          <w:color w:val="000000" w:themeColor="text1"/>
        </w:rPr>
        <w:t xml:space="preserve">　　第十二条</w:t>
      </w:r>
      <w:r w:rsidRPr="006F2A4F">
        <w:rPr>
          <w:rFonts w:hint="eastAsia"/>
          <w:color w:val="000000" w:themeColor="text1"/>
        </w:rPr>
        <w:t xml:space="preserve">  </w:t>
      </w:r>
      <w:r w:rsidRPr="006F2A4F">
        <w:rPr>
          <w:rFonts w:hint="eastAsia"/>
          <w:color w:val="000000" w:themeColor="text1"/>
        </w:rPr>
        <w:t>使用易制毒化学品的教学、科研单位必须指定专人具体负责本单位教学、科研用易制毒化学品的申购、报表等工作。各单位每学期末对本学期易制毒化学品的使用情况进行整理统计，并填写“易制毒化学品使用情况统计表”（见附件</w:t>
      </w:r>
      <w:r w:rsidRPr="006F2A4F">
        <w:rPr>
          <w:rFonts w:hint="eastAsia"/>
          <w:color w:val="000000" w:themeColor="text1"/>
        </w:rPr>
        <w:t>2</w:t>
      </w:r>
      <w:r w:rsidRPr="006F2A4F">
        <w:rPr>
          <w:rFonts w:hint="eastAsia"/>
          <w:color w:val="000000" w:themeColor="text1"/>
        </w:rPr>
        <w:t>）。任何单位和个人因教学或科研需领用易制毒化学品的应先填写“宜春学院易制毒化学品领用登记表”（见附件</w:t>
      </w:r>
      <w:r w:rsidRPr="006F2A4F">
        <w:rPr>
          <w:rFonts w:hint="eastAsia"/>
          <w:color w:val="000000" w:themeColor="text1"/>
        </w:rPr>
        <w:t>3</w:t>
      </w:r>
      <w:r w:rsidRPr="006F2A4F">
        <w:rPr>
          <w:rFonts w:hint="eastAsia"/>
          <w:color w:val="000000" w:themeColor="text1"/>
        </w:rPr>
        <w:t>）。</w:t>
      </w:r>
    </w:p>
    <w:p w:rsidR="009C53B2" w:rsidRPr="006F2A4F" w:rsidRDefault="009C53B2" w:rsidP="009C53B2">
      <w:pPr>
        <w:rPr>
          <w:color w:val="000000" w:themeColor="text1"/>
        </w:rPr>
      </w:pPr>
      <w:r w:rsidRPr="006F2A4F">
        <w:rPr>
          <w:rFonts w:hint="eastAsia"/>
          <w:color w:val="000000" w:themeColor="text1"/>
        </w:rPr>
        <w:t xml:space="preserve">　　第十三条</w:t>
      </w:r>
      <w:r w:rsidRPr="006F2A4F">
        <w:rPr>
          <w:rFonts w:hint="eastAsia"/>
          <w:color w:val="000000" w:themeColor="text1"/>
        </w:rPr>
        <w:t xml:space="preserve">  </w:t>
      </w:r>
      <w:r w:rsidRPr="006F2A4F">
        <w:rPr>
          <w:rFonts w:hint="eastAsia"/>
          <w:color w:val="000000" w:themeColor="text1"/>
        </w:rPr>
        <w:t>废弃易制毒化学品不得任意丢弃、掩埋、水冲。使用单位须指定专人负责收集、存放、处理、监督、检查废弃易制毒化学品的管理工作。</w:t>
      </w:r>
    </w:p>
    <w:p w:rsidR="009C53B2" w:rsidRPr="006F2A4F" w:rsidRDefault="009C53B2" w:rsidP="009C53B2">
      <w:pPr>
        <w:rPr>
          <w:color w:val="000000" w:themeColor="text1"/>
        </w:rPr>
      </w:pPr>
    </w:p>
    <w:p w:rsidR="009C53B2" w:rsidRPr="006F2A4F" w:rsidRDefault="009C53B2" w:rsidP="009C53B2">
      <w:pPr>
        <w:pStyle w:val="a3"/>
        <w:rPr>
          <w:color w:val="000000" w:themeColor="text1"/>
        </w:rPr>
      </w:pPr>
      <w:r w:rsidRPr="006F2A4F">
        <w:rPr>
          <w:rFonts w:hint="eastAsia"/>
          <w:color w:val="000000" w:themeColor="text1"/>
        </w:rPr>
        <w:t>第四章  事故处置及责任</w:t>
      </w:r>
    </w:p>
    <w:p w:rsidR="009C53B2" w:rsidRPr="006F2A4F" w:rsidRDefault="009C53B2" w:rsidP="009C53B2">
      <w:pPr>
        <w:rPr>
          <w:color w:val="000000" w:themeColor="text1"/>
        </w:rPr>
      </w:pPr>
      <w:r w:rsidRPr="006F2A4F">
        <w:rPr>
          <w:rFonts w:hint="eastAsia"/>
          <w:color w:val="000000" w:themeColor="text1"/>
        </w:rPr>
        <w:t xml:space="preserve">　　第十四条</w:t>
      </w:r>
      <w:r w:rsidRPr="006F2A4F">
        <w:rPr>
          <w:rFonts w:hint="eastAsia"/>
          <w:color w:val="000000" w:themeColor="text1"/>
        </w:rPr>
        <w:t xml:space="preserve">  </w:t>
      </w:r>
      <w:r w:rsidRPr="006F2A4F">
        <w:rPr>
          <w:rFonts w:hint="eastAsia"/>
          <w:color w:val="000000" w:themeColor="text1"/>
        </w:rPr>
        <w:t>保卫处等相关职能部门及各相关单位应定期对易制毒化学品使用实验室进行检查，发现事故隐患，应责令立即消除或者限期消除；对不符合法律、行政法规、规章制度或者国家标准、行业标准要求的设施、设备、装置、器材等，责令立即停止使用。</w:t>
      </w:r>
    </w:p>
    <w:p w:rsidR="009C53B2" w:rsidRPr="006F2A4F" w:rsidRDefault="009C53B2" w:rsidP="009C53B2">
      <w:pPr>
        <w:rPr>
          <w:color w:val="000000" w:themeColor="text1"/>
        </w:rPr>
      </w:pPr>
      <w:r w:rsidRPr="006F2A4F">
        <w:rPr>
          <w:rFonts w:hint="eastAsia"/>
          <w:color w:val="000000" w:themeColor="text1"/>
        </w:rPr>
        <w:t xml:space="preserve">　　第十五条</w:t>
      </w:r>
      <w:r w:rsidRPr="006F2A4F">
        <w:rPr>
          <w:rFonts w:hint="eastAsia"/>
          <w:color w:val="000000" w:themeColor="text1"/>
        </w:rPr>
        <w:t xml:space="preserve">  </w:t>
      </w:r>
      <w:r w:rsidRPr="006F2A4F">
        <w:rPr>
          <w:rFonts w:hint="eastAsia"/>
          <w:color w:val="000000" w:themeColor="text1"/>
        </w:rPr>
        <w:t>易制毒化学品丢失、被盗、被抢，发案单位应立即向学校相关部门报告，同时启动易制毒化学品事故应急预案，保护事故现场并配合公安机关的查处。</w:t>
      </w:r>
    </w:p>
    <w:p w:rsidR="009C53B2" w:rsidRPr="006F2A4F" w:rsidRDefault="009C53B2" w:rsidP="009C53B2">
      <w:pPr>
        <w:rPr>
          <w:color w:val="000000" w:themeColor="text1"/>
        </w:rPr>
      </w:pPr>
      <w:r w:rsidRPr="006F2A4F">
        <w:rPr>
          <w:rFonts w:hint="eastAsia"/>
          <w:color w:val="000000" w:themeColor="text1"/>
        </w:rPr>
        <w:t xml:space="preserve">　　第十六条</w:t>
      </w:r>
      <w:r w:rsidRPr="006F2A4F">
        <w:rPr>
          <w:rFonts w:hint="eastAsia"/>
          <w:color w:val="000000" w:themeColor="text1"/>
        </w:rPr>
        <w:t xml:space="preserve">  </w:t>
      </w:r>
      <w:r w:rsidRPr="006F2A4F">
        <w:rPr>
          <w:rFonts w:hint="eastAsia"/>
          <w:color w:val="000000" w:themeColor="text1"/>
        </w:rPr>
        <w:t>对违反本办法规定，存在重大安全隐患或造成安全事故的，学校将依照有关规定给予相应处理。构成犯罪的，由司法机关依法追究其刑事责任。</w:t>
      </w:r>
    </w:p>
    <w:p w:rsidR="009C53B2" w:rsidRPr="006F2A4F" w:rsidRDefault="009C53B2" w:rsidP="009C53B2">
      <w:pPr>
        <w:rPr>
          <w:color w:val="000000" w:themeColor="text1"/>
        </w:rPr>
      </w:pPr>
    </w:p>
    <w:p w:rsidR="009C53B2" w:rsidRPr="006F2A4F" w:rsidRDefault="009C53B2" w:rsidP="009C53B2">
      <w:pPr>
        <w:pStyle w:val="a3"/>
        <w:rPr>
          <w:color w:val="000000" w:themeColor="text1"/>
        </w:rPr>
      </w:pPr>
      <w:r w:rsidRPr="006F2A4F">
        <w:rPr>
          <w:rFonts w:hint="eastAsia"/>
          <w:color w:val="000000" w:themeColor="text1"/>
        </w:rPr>
        <w:t>第五章  附则</w:t>
      </w:r>
    </w:p>
    <w:p w:rsidR="009C53B2" w:rsidRPr="006F2A4F" w:rsidRDefault="009C53B2" w:rsidP="009C53B2">
      <w:pPr>
        <w:ind w:firstLine="450"/>
        <w:rPr>
          <w:color w:val="000000" w:themeColor="text1"/>
        </w:rPr>
      </w:pPr>
      <w:r w:rsidRPr="006F2A4F">
        <w:rPr>
          <w:rFonts w:hint="eastAsia"/>
          <w:color w:val="000000" w:themeColor="text1"/>
        </w:rPr>
        <w:t>第十七条</w:t>
      </w:r>
      <w:r w:rsidRPr="006F2A4F">
        <w:rPr>
          <w:rFonts w:hint="eastAsia"/>
          <w:color w:val="000000" w:themeColor="text1"/>
        </w:rPr>
        <w:t xml:space="preserve">  </w:t>
      </w:r>
      <w:r w:rsidRPr="006F2A4F">
        <w:rPr>
          <w:rFonts w:hint="eastAsia"/>
          <w:color w:val="000000" w:themeColor="text1"/>
        </w:rPr>
        <w:t>本办法自发文之日起实行。</w:t>
      </w:r>
    </w:p>
    <w:p w:rsidR="009C53B2" w:rsidRPr="006F2A4F" w:rsidRDefault="009C53B2" w:rsidP="009C53B2">
      <w:pPr>
        <w:widowControl/>
        <w:jc w:val="left"/>
        <w:rPr>
          <w:color w:val="000000" w:themeColor="text1"/>
        </w:rPr>
      </w:pPr>
      <w:r w:rsidRPr="006F2A4F">
        <w:rPr>
          <w:color w:val="000000" w:themeColor="text1"/>
        </w:rPr>
        <w:br w:type="page"/>
      </w:r>
    </w:p>
    <w:p w:rsidR="00500545" w:rsidRDefault="00500545">
      <w:pPr>
        <w:rPr>
          <w:rFonts w:hint="eastAsia"/>
        </w:rPr>
      </w:pPr>
    </w:p>
    <w:sectPr w:rsidR="00500545" w:rsidSect="005005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53B2"/>
    <w:rsid w:val="00500545"/>
    <w:rsid w:val="009C5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3B2"/>
    <w:pPr>
      <w:widowControl w:val="0"/>
      <w:jc w:val="both"/>
    </w:pPr>
    <w:rPr>
      <w:rFonts w:ascii="Times New Roman" w:hAnsi="Times New Roman"/>
      <w:sz w:val="23"/>
    </w:rPr>
  </w:style>
  <w:style w:type="paragraph" w:styleId="2">
    <w:name w:val="heading 2"/>
    <w:basedOn w:val="a"/>
    <w:next w:val="a"/>
    <w:link w:val="2Char"/>
    <w:uiPriority w:val="99"/>
    <w:unhideWhenUsed/>
    <w:qFormat/>
    <w:rsid w:val="009C53B2"/>
    <w:pPr>
      <w:keepNext/>
      <w:keepLines/>
      <w:spacing w:beforeLines="130" w:afterLines="130"/>
      <w:jc w:val="center"/>
      <w:outlineLvl w:val="1"/>
    </w:pPr>
    <w:rPr>
      <w:rFonts w:asciiTheme="majorHAnsi" w:eastAsia="方正小标宋_GBK"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9C53B2"/>
    <w:rPr>
      <w:rFonts w:asciiTheme="majorHAnsi" w:eastAsia="方正小标宋_GBK" w:hAnsiTheme="majorHAnsi" w:cstheme="majorBidi"/>
      <w:bCs/>
      <w:sz w:val="44"/>
      <w:szCs w:val="32"/>
    </w:rPr>
  </w:style>
  <w:style w:type="paragraph" w:customStyle="1" w:styleId="a3">
    <w:name w:val="黑体居中"/>
    <w:basedOn w:val="a"/>
    <w:qFormat/>
    <w:rsid w:val="009C53B2"/>
    <w:pPr>
      <w:keepNext/>
      <w:jc w:val="center"/>
    </w:pPr>
    <w:rPr>
      <w:rFonts w:ascii="黑体" w:eastAsia="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2018-11-29T06:49:00Z</dcterms:created>
  <dcterms:modified xsi:type="dcterms:W3CDTF">2018-11-29T06:49:00Z</dcterms:modified>
</cp:coreProperties>
</file>