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63B0" w:rsidRPr="00DA63B0" w:rsidRDefault="00DA63B0" w:rsidP="00DA63B0">
      <w:pPr>
        <w:ind w:firstLineChars="150" w:firstLine="542"/>
        <w:rPr>
          <w:rFonts w:ascii="黑体" w:eastAsia="黑体" w:hAnsi="黑体"/>
          <w:b/>
          <w:sz w:val="36"/>
          <w:szCs w:val="36"/>
        </w:rPr>
      </w:pPr>
      <w:r w:rsidRPr="00DA63B0">
        <w:rPr>
          <w:rFonts w:ascii="黑体" w:eastAsia="黑体" w:hAnsi="黑体" w:cs="仿宋_GB2312" w:hint="eastAsia"/>
          <w:b/>
          <w:color w:val="000000" w:themeColor="text1"/>
          <w:kern w:val="0"/>
          <w:sz w:val="36"/>
          <w:szCs w:val="36"/>
        </w:rPr>
        <w:t xml:space="preserve">宜春学院2020年“专升本”报名缴款码缴费方法                       </w:t>
      </w:r>
    </w:p>
    <w:p w:rsidR="004B1092" w:rsidRDefault="0057714C">
      <w:pPr>
        <w:ind w:firstLineChars="150" w:firstLine="480"/>
      </w:pPr>
      <w:r>
        <w:rPr>
          <w:rFonts w:ascii="仿宋" w:eastAsia="仿宋" w:hAnsi="仿宋" w:hint="eastAsia"/>
          <w:sz w:val="32"/>
          <w:szCs w:val="32"/>
        </w:rPr>
        <w:t>可以通过七个银行缴交非税收入：农商银行、江西银行、建设银行、中国银行、农业银行、工商银行、邮储银行。非税收入缴款步骤：由缴款单位或者个人凭社会统一信用代码、手机号码先到开票单位（点）开出缴款码并备注具体缴费信息，再凭缴款码进行缴费。缴费完成后，手机上会收到票据告知单的短信，然后进入江西省财政厅官网</w:t>
      </w:r>
      <w:r>
        <w:rPr>
          <w:rFonts w:ascii="仿宋" w:eastAsia="仿宋" w:hAnsi="仿宋"/>
          <w:sz w:val="32"/>
          <w:szCs w:val="32"/>
        </w:rPr>
        <w:t>—</w:t>
      </w:r>
      <w:r>
        <w:rPr>
          <w:rFonts w:ascii="仿宋" w:eastAsia="仿宋" w:hAnsi="仿宋" w:hint="eastAsia"/>
          <w:sz w:val="32"/>
          <w:szCs w:val="32"/>
        </w:rPr>
        <w:t>-江西省非税收入收缴门户网站---财政票据查验---输入短信中的票据</w:t>
      </w:r>
      <w:bookmarkStart w:id="0" w:name="_GoBack"/>
      <w:bookmarkEnd w:id="0"/>
      <w:r>
        <w:rPr>
          <w:rFonts w:ascii="仿宋" w:eastAsia="仿宋" w:hAnsi="仿宋" w:hint="eastAsia"/>
          <w:sz w:val="32"/>
          <w:szCs w:val="32"/>
        </w:rPr>
        <w:t>代码、票据号码和校验码以及网页上显示的随机码，进行查询并且打印非税缴款票据。目前缴费方式列出十种：</w:t>
      </w:r>
    </w:p>
    <w:p w:rsidR="004B1092" w:rsidRDefault="0057714C">
      <w:pPr>
        <w:pStyle w:val="1"/>
      </w:pPr>
      <w:r>
        <w:t>银行柜面缴款</w:t>
      </w:r>
    </w:p>
    <w:p w:rsidR="004B1092" w:rsidRDefault="0057714C">
      <w:pPr>
        <w:ind w:firstLine="420"/>
      </w:pPr>
      <w:r>
        <w:rPr>
          <w:rFonts w:hint="eastAsia"/>
        </w:rPr>
        <w:t>柜面缴款，客户持缴款书（</w:t>
      </w:r>
      <w:r>
        <w:rPr>
          <w:rFonts w:hint="eastAsia"/>
        </w:rPr>
        <w:t>20</w:t>
      </w:r>
      <w:r>
        <w:rPr>
          <w:rFonts w:hint="eastAsia"/>
        </w:rPr>
        <w:t>位缴款码）直接到银行柜面进行缴款</w:t>
      </w:r>
    </w:p>
    <w:p w:rsidR="004B1092" w:rsidRDefault="004B1092"/>
    <w:p w:rsidR="004B1092" w:rsidRDefault="0057714C">
      <w:pPr>
        <w:pStyle w:val="1"/>
      </w:pPr>
      <w:r>
        <w:t>银行</w:t>
      </w:r>
      <w:r>
        <w:rPr>
          <w:rFonts w:hint="eastAsia"/>
        </w:rPr>
        <w:t>P</w:t>
      </w:r>
      <w:r>
        <w:t>OS缴款</w:t>
      </w:r>
    </w:p>
    <w:p w:rsidR="004B1092" w:rsidRDefault="0057714C">
      <w:pPr>
        <w:ind w:firstLine="420"/>
      </w:pPr>
      <w:r>
        <w:rPr>
          <w:rFonts w:hint="eastAsia"/>
        </w:rPr>
        <w:t>POS</w:t>
      </w:r>
      <w:r>
        <w:rPr>
          <w:rFonts w:hint="eastAsia"/>
        </w:rPr>
        <w:t>机缴费，需要与银行对接，需要银行在单位安装</w:t>
      </w:r>
      <w:r>
        <w:rPr>
          <w:rFonts w:hint="eastAsia"/>
        </w:rPr>
        <w:t>POS</w:t>
      </w:r>
      <w:r>
        <w:rPr>
          <w:rFonts w:hint="eastAsia"/>
        </w:rPr>
        <w:t>机才能使用，目前支持的银行有：工商银行、农商银行、江西银行、建设银行。</w:t>
      </w:r>
    </w:p>
    <w:p w:rsidR="004B1092" w:rsidRDefault="0057714C">
      <w:pPr>
        <w:ind w:firstLine="420"/>
      </w:pPr>
      <w:r>
        <w:rPr>
          <w:rFonts w:hint="eastAsia"/>
          <w:sz w:val="24"/>
          <w:szCs w:val="24"/>
        </w:rPr>
        <w:t>在各家银行</w:t>
      </w:r>
      <w:r>
        <w:rPr>
          <w:rFonts w:hint="eastAsia"/>
          <w:sz w:val="24"/>
          <w:szCs w:val="24"/>
        </w:rPr>
        <w:t>POS</w:t>
      </w:r>
      <w:r>
        <w:rPr>
          <w:rFonts w:hint="eastAsia"/>
          <w:sz w:val="24"/>
          <w:szCs w:val="24"/>
        </w:rPr>
        <w:t>机首页选择非税缴费后，输入缴款码，并核对缴费信息，点击确认。最后使用</w:t>
      </w:r>
      <w:r>
        <w:rPr>
          <w:rFonts w:hint="eastAsia"/>
          <w:sz w:val="24"/>
          <w:szCs w:val="24"/>
        </w:rPr>
        <w:t>P</w:t>
      </w:r>
      <w:r>
        <w:rPr>
          <w:sz w:val="24"/>
          <w:szCs w:val="24"/>
        </w:rPr>
        <w:t>OS</w:t>
      </w:r>
      <w:r>
        <w:rPr>
          <w:sz w:val="24"/>
          <w:szCs w:val="24"/>
        </w:rPr>
        <w:t>机刷卡支付</w:t>
      </w:r>
      <w:r>
        <w:rPr>
          <w:rFonts w:hint="eastAsia"/>
          <w:sz w:val="24"/>
          <w:szCs w:val="24"/>
        </w:rPr>
        <w:t>，</w:t>
      </w:r>
      <w:r>
        <w:rPr>
          <w:sz w:val="24"/>
          <w:szCs w:val="24"/>
        </w:rPr>
        <w:t>打印凭条</w:t>
      </w:r>
      <w:r>
        <w:rPr>
          <w:rFonts w:hint="eastAsia"/>
          <w:sz w:val="24"/>
          <w:szCs w:val="24"/>
        </w:rPr>
        <w:t>，</w:t>
      </w:r>
      <w:r>
        <w:rPr>
          <w:sz w:val="24"/>
          <w:szCs w:val="24"/>
        </w:rPr>
        <w:t>交易完成</w:t>
      </w:r>
      <w:r>
        <w:rPr>
          <w:rFonts w:hint="eastAsia"/>
          <w:sz w:val="24"/>
          <w:szCs w:val="24"/>
        </w:rPr>
        <w:t>。</w:t>
      </w:r>
    </w:p>
    <w:p w:rsidR="004B1092" w:rsidRDefault="004B1092"/>
    <w:p w:rsidR="004B1092" w:rsidRDefault="0057714C">
      <w:pPr>
        <w:pStyle w:val="1"/>
      </w:pPr>
      <w:r>
        <w:t>银行个人网银缴款</w:t>
      </w:r>
    </w:p>
    <w:p w:rsidR="004B1092" w:rsidRDefault="0057714C">
      <w:pPr>
        <w:pStyle w:val="2"/>
      </w:pPr>
      <w:r>
        <w:rPr>
          <w:rFonts w:hint="eastAsia"/>
        </w:rPr>
        <w:t>工商银行个人网银非税缴款流程</w:t>
      </w:r>
    </w:p>
    <w:p w:rsidR="004B1092" w:rsidRDefault="004B1092">
      <w:pPr>
        <w:jc w:val="left"/>
      </w:pPr>
    </w:p>
    <w:p w:rsidR="004B1092" w:rsidRDefault="0057714C">
      <w:pPr>
        <w:jc w:val="left"/>
      </w:pPr>
      <w:r>
        <w:rPr>
          <w:rFonts w:hint="eastAsia"/>
        </w:rPr>
        <w:t>第一步：登入工行主页</w:t>
      </w:r>
      <w:r>
        <w:rPr>
          <w:rFonts w:hint="eastAsia"/>
        </w:rPr>
        <w:t xml:space="preserve">  </w:t>
      </w:r>
      <w:hyperlink r:id="rId9" w:history="1">
        <w:r>
          <w:rPr>
            <w:rStyle w:val="aa"/>
            <w:rFonts w:hint="eastAsia"/>
          </w:rPr>
          <w:t>www.icbc.com.cn</w:t>
        </w:r>
      </w:hyperlink>
    </w:p>
    <w:p w:rsidR="004B1092" w:rsidRDefault="0057714C">
      <w:pPr>
        <w:jc w:val="left"/>
      </w:pPr>
      <w:r>
        <w:rPr>
          <w:rFonts w:hint="eastAsia"/>
        </w:rPr>
        <w:t>第二步：选择个人网银登录：</w:t>
      </w:r>
      <w:r>
        <w:rPr>
          <w:rFonts w:hint="eastAsia"/>
        </w:rPr>
        <w:t xml:space="preserve"> </w:t>
      </w:r>
      <w:r>
        <w:rPr>
          <w:rFonts w:hint="eastAsia"/>
        </w:rPr>
        <w:t>输入卡号、密码、验证码</w:t>
      </w:r>
    </w:p>
    <w:p w:rsidR="004B1092" w:rsidRDefault="0057714C">
      <w:pPr>
        <w:ind w:left="420" w:firstLine="420"/>
        <w:jc w:val="left"/>
      </w:pPr>
      <w:r>
        <w:rPr>
          <w:rFonts w:hint="eastAsia"/>
        </w:rPr>
        <w:t>或者直接使用工商银行</w:t>
      </w:r>
      <w:r>
        <w:rPr>
          <w:rFonts w:hint="eastAsia"/>
        </w:rPr>
        <w:t>APP</w:t>
      </w:r>
      <w:r>
        <w:rPr>
          <w:rFonts w:hint="eastAsia"/>
        </w:rPr>
        <w:t>扫码登入</w:t>
      </w:r>
    </w:p>
    <w:p w:rsidR="004B1092" w:rsidRDefault="0057714C">
      <w:pPr>
        <w:jc w:val="left"/>
      </w:pPr>
      <w:r>
        <w:rPr>
          <w:rFonts w:hint="eastAsia"/>
        </w:rPr>
        <w:t>第三步：点击</w:t>
      </w:r>
      <w:r>
        <w:rPr>
          <w:rFonts w:hint="eastAsia"/>
        </w:rPr>
        <w:t>E</w:t>
      </w:r>
      <w:r>
        <w:rPr>
          <w:rFonts w:hint="eastAsia"/>
        </w:rPr>
        <w:t>缴费图标，进入</w:t>
      </w:r>
      <w:r>
        <w:rPr>
          <w:rFonts w:hint="eastAsia"/>
        </w:rPr>
        <w:t>E</w:t>
      </w:r>
      <w:r>
        <w:rPr>
          <w:rFonts w:hint="eastAsia"/>
        </w:rPr>
        <w:t>缴费界面，在搜索框内输入“非税”，点击搜索</w:t>
      </w:r>
    </w:p>
    <w:p w:rsidR="004B1092" w:rsidRDefault="0057714C">
      <w:pPr>
        <w:jc w:val="left"/>
      </w:pPr>
      <w:r>
        <w:rPr>
          <w:rFonts w:hint="eastAsia"/>
        </w:rPr>
        <w:t>第四步：选择地方非税，立即缴费，进入缴费页面</w:t>
      </w:r>
    </w:p>
    <w:p w:rsidR="004B1092" w:rsidRDefault="0057714C">
      <w:pPr>
        <w:jc w:val="left"/>
      </w:pPr>
      <w:r>
        <w:rPr>
          <w:rFonts w:hint="eastAsia"/>
        </w:rPr>
        <w:t>第五步：在输入框内输入缴款码，点击查询按钮，仔细核对查询信息，确认无误后插入介质缴费即可</w:t>
      </w:r>
    </w:p>
    <w:p w:rsidR="004B1092" w:rsidRDefault="004B1092">
      <w:pPr>
        <w:jc w:val="left"/>
      </w:pPr>
    </w:p>
    <w:p w:rsidR="004B1092" w:rsidRDefault="0057714C">
      <w:pPr>
        <w:rPr>
          <w:rFonts w:eastAsia="宋体"/>
        </w:rPr>
      </w:pPr>
      <w:r>
        <w:rPr>
          <w:rFonts w:eastAsia="宋体" w:hint="eastAsia"/>
          <w:noProof/>
        </w:rPr>
        <w:lastRenderedPageBreak/>
        <w:drawing>
          <wp:inline distT="0" distB="0" distL="0" distR="0">
            <wp:extent cx="5267325" cy="2838450"/>
            <wp:effectExtent l="0" t="0" r="0" b="0"/>
            <wp:docPr id="13" name="Picture 13" descr="网银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网银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>
      <w:pPr>
        <w:jc w:val="left"/>
        <w:rPr>
          <w:rFonts w:eastAsia="宋体"/>
        </w:rPr>
      </w:pPr>
    </w:p>
    <w:p w:rsidR="004B1092" w:rsidRDefault="0057714C">
      <w:pPr>
        <w:rPr>
          <w:rFonts w:eastAsia="宋体"/>
        </w:rPr>
      </w:pPr>
      <w:r>
        <w:rPr>
          <w:rFonts w:eastAsia="宋体" w:hint="eastAsia"/>
          <w:noProof/>
        </w:rPr>
        <w:drawing>
          <wp:inline distT="0" distB="0" distL="0" distR="0">
            <wp:extent cx="5267325" cy="2828925"/>
            <wp:effectExtent l="0" t="0" r="5715" b="5715"/>
            <wp:docPr id="12" name="Picture 12" descr="网银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网银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>
      <w:pPr>
        <w:rPr>
          <w:rFonts w:eastAsia="宋体"/>
        </w:rPr>
      </w:pPr>
    </w:p>
    <w:p w:rsidR="004B1092" w:rsidRDefault="0057714C">
      <w:pPr>
        <w:pStyle w:val="2"/>
      </w:pPr>
      <w:r>
        <w:rPr>
          <w:rFonts w:hint="eastAsia"/>
        </w:rPr>
        <w:t>中国银行个人网银非税缴款流程</w:t>
      </w:r>
    </w:p>
    <w:p w:rsidR="004B1092" w:rsidRDefault="0057714C">
      <w:pPr>
        <w:ind w:leftChars="67" w:left="141" w:firstLineChars="202" w:firstLine="424"/>
      </w:pPr>
      <w:r>
        <w:rPr>
          <w:rFonts w:hint="eastAsia"/>
        </w:rPr>
        <w:t>第一步，客户登录中国银行网上银行，点击“个人网银登录”，客户登录中国银行网上银行。</w:t>
      </w:r>
    </w:p>
    <w:p w:rsidR="004B1092" w:rsidRDefault="0057714C">
      <w:pPr>
        <w:ind w:leftChars="67" w:left="141" w:firstLineChars="202" w:firstLine="424"/>
      </w:pPr>
      <w:r>
        <w:rPr>
          <w:rFonts w:hint="eastAsia"/>
        </w:rPr>
        <w:t>第二步，选择“民生缴费”—在服务地区选择“江西</w:t>
      </w:r>
      <w:r>
        <w:rPr>
          <w:rFonts w:hint="eastAsia"/>
        </w:rPr>
        <w:t>-XX</w:t>
      </w:r>
      <w:r>
        <w:rPr>
          <w:rFonts w:hint="eastAsia"/>
        </w:rPr>
        <w:t>市”—选择“国税地税”模块。</w:t>
      </w:r>
    </w:p>
    <w:p w:rsidR="004B1092" w:rsidRDefault="0057714C">
      <w:pPr>
        <w:ind w:leftChars="67" w:left="141" w:firstLineChars="202" w:firstLine="424"/>
      </w:pPr>
      <w:r>
        <w:rPr>
          <w:rFonts w:hint="eastAsia"/>
        </w:rPr>
        <w:t>第三步，进入“国税地税”模块后，选择“江西财政非税”，点击“下一步”。</w:t>
      </w:r>
    </w:p>
    <w:p w:rsidR="004B1092" w:rsidRDefault="0057714C">
      <w:pPr>
        <w:ind w:leftChars="67" w:left="141" w:firstLineChars="202" w:firstLine="424"/>
      </w:pPr>
      <w:r>
        <w:rPr>
          <w:rFonts w:hint="eastAsia"/>
        </w:rPr>
        <w:t>第四步，录入缴款单编号。</w:t>
      </w:r>
    </w:p>
    <w:p w:rsidR="004B1092" w:rsidRDefault="0057714C">
      <w:pPr>
        <w:ind w:leftChars="67" w:left="141" w:firstLineChars="202" w:firstLine="424"/>
      </w:pPr>
      <w:r>
        <w:rPr>
          <w:rFonts w:hint="eastAsia"/>
        </w:rPr>
        <w:t>第五步，系统回显缴款明细，核对相关信息无误后，选择缴款账号、安全认证工具后选择提交。</w:t>
      </w:r>
    </w:p>
    <w:p w:rsidR="004B1092" w:rsidRDefault="0057714C">
      <w:pPr>
        <w:ind w:leftChars="67" w:left="141" w:firstLineChars="202" w:firstLine="424"/>
      </w:pPr>
      <w:r>
        <w:rPr>
          <w:rFonts w:hint="eastAsia"/>
        </w:rPr>
        <w:t>第六步，进行相应的认证工具认证后选择确认。</w:t>
      </w:r>
    </w:p>
    <w:p w:rsidR="004B1092" w:rsidRDefault="004B1092"/>
    <w:p w:rsidR="004B1092" w:rsidRDefault="0057714C">
      <w:r>
        <w:rPr>
          <w:noProof/>
        </w:rPr>
        <w:lastRenderedPageBreak/>
        <w:drawing>
          <wp:inline distT="0" distB="0" distL="114300" distR="114300">
            <wp:extent cx="5269865" cy="3657600"/>
            <wp:effectExtent l="0" t="0" r="0" b="0"/>
            <wp:docPr id="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59432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/>
    <w:p w:rsidR="004B1092" w:rsidRDefault="0057714C">
      <w:pPr>
        <w:pStyle w:val="2"/>
      </w:pPr>
      <w:r>
        <w:rPr>
          <w:rFonts w:hint="eastAsia"/>
        </w:rPr>
        <w:t>建设银行个人网银非税缴款</w:t>
      </w:r>
    </w:p>
    <w:p w:rsidR="004B1092" w:rsidRDefault="0057714C">
      <w:pPr>
        <w:ind w:firstLine="420"/>
      </w:pPr>
      <w:r>
        <w:rPr>
          <w:rFonts w:hint="eastAsia"/>
        </w:rPr>
        <w:t>第一步：登陆个人网银。点击生活服务。</w:t>
      </w:r>
    </w:p>
    <w:p w:rsidR="004B1092" w:rsidRDefault="0057714C">
      <w:pPr>
        <w:ind w:firstLine="420"/>
      </w:pPr>
      <w:r>
        <w:rPr>
          <w:rFonts w:hint="eastAsia"/>
        </w:rPr>
        <w:t>第二步，点击税费缴纳</w:t>
      </w:r>
    </w:p>
    <w:p w:rsidR="004B1092" w:rsidRDefault="0057714C">
      <w:pPr>
        <w:ind w:firstLine="420"/>
      </w:pPr>
      <w:r>
        <w:rPr>
          <w:rFonts w:hint="eastAsia"/>
        </w:rPr>
        <w:t>第三步，点击非税电子化。</w:t>
      </w:r>
    </w:p>
    <w:p w:rsidR="004B1092" w:rsidRDefault="0057714C">
      <w:pPr>
        <w:ind w:firstLine="420"/>
      </w:pPr>
      <w:r>
        <w:rPr>
          <w:rFonts w:hint="eastAsia"/>
        </w:rPr>
        <w:t>第四步，输入缴款码（交罚输入交警大队出具的行政处罚决定书编号），点击下一步。</w:t>
      </w:r>
    </w:p>
    <w:p w:rsidR="004B1092" w:rsidRDefault="0057714C">
      <w:pPr>
        <w:ind w:firstLine="420"/>
        <w:rPr>
          <w:rFonts w:ascii="宋体" w:eastAsia="宋体" w:hAnsi="宋体"/>
          <w:sz w:val="24"/>
          <w:szCs w:val="24"/>
        </w:rPr>
      </w:pPr>
      <w:r>
        <w:rPr>
          <w:rFonts w:hint="eastAsia"/>
        </w:rPr>
        <w:t>第五步，选择缴费账号，点击下一步，缴款成功。</w:t>
      </w:r>
    </w:p>
    <w:p w:rsidR="004B1092" w:rsidRDefault="0057714C">
      <w:pPr>
        <w:ind w:firstLine="420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>
            <wp:extent cx="4281805" cy="2208530"/>
            <wp:effectExtent l="0" t="0" r="4445" b="12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81805" cy="220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57714C">
      <w:pPr>
        <w:ind w:firstLine="420"/>
        <w:rPr>
          <w:rFonts w:ascii="宋体" w:eastAsia="宋体" w:hAnsi="宋体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250055" cy="1887855"/>
            <wp:effectExtent l="0" t="0" r="17145" b="1714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50055" cy="188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4B1092">
      <w:pPr>
        <w:rPr>
          <w:rFonts w:ascii="宋体" w:eastAsia="宋体" w:hAnsi="宋体"/>
          <w:sz w:val="24"/>
          <w:szCs w:val="24"/>
        </w:rPr>
      </w:pPr>
    </w:p>
    <w:p w:rsidR="004B1092" w:rsidRDefault="0057714C">
      <w:pPr>
        <w:ind w:firstLine="420"/>
      </w:pPr>
      <w:r>
        <w:rPr>
          <w:noProof/>
        </w:rPr>
        <w:drawing>
          <wp:inline distT="0" distB="0" distL="0" distR="0">
            <wp:extent cx="4274185" cy="1832610"/>
            <wp:effectExtent l="0" t="0" r="12065" b="1524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74185" cy="183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4B1092">
      <w:pPr>
        <w:rPr>
          <w:rFonts w:ascii="宋体" w:eastAsia="宋体" w:hAnsi="宋体"/>
          <w:sz w:val="24"/>
          <w:szCs w:val="24"/>
        </w:rPr>
      </w:pPr>
    </w:p>
    <w:p w:rsidR="004B1092" w:rsidRDefault="0057714C">
      <w:pPr>
        <w:pStyle w:val="2"/>
        <w:rPr>
          <w:rFonts w:ascii="仿宋" w:eastAsia="仿宋" w:hAnsi="仿宋" w:cs="仿宋"/>
          <w:sz w:val="28"/>
          <w:szCs w:val="28"/>
          <w:lang w:val="zh-CN"/>
        </w:rPr>
      </w:pPr>
      <w:r>
        <w:rPr>
          <w:rFonts w:hint="eastAsia"/>
        </w:rPr>
        <w:t>江西银行个人网银非税缴款流程</w:t>
      </w:r>
    </w:p>
    <w:p w:rsidR="004B1092" w:rsidRDefault="0057714C">
      <w:pPr>
        <w:ind w:firstLine="420"/>
        <w:rPr>
          <w:rFonts w:eastAsia="宋体"/>
        </w:rPr>
      </w:pPr>
      <w:r>
        <w:rPr>
          <w:rFonts w:hint="eastAsia"/>
        </w:rPr>
        <w:t>第一步，登录江西银行官方网站，点击“个人网上银行”，江西银行用户登录，点击“代缴费”，业务类型选择“财政非税缴费”，</w:t>
      </w:r>
    </w:p>
    <w:p w:rsidR="004B1092" w:rsidRDefault="0057714C">
      <w:pPr>
        <w:jc w:val="left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267325" cy="2466975"/>
            <wp:effectExtent l="0" t="0" r="0" b="0"/>
            <wp:docPr id="19" name="Picture 19" descr="C:\Users\lenovo\Desktop\目前最全的缴费渠道介绍\缴费渠道.png缴费渠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C:\Users\lenovo\Desktop\目前最全的缴费渠道介绍\缴费渠道.png缴费渠道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4B1092" w:rsidRDefault="0057714C">
      <w:pPr>
        <w:ind w:firstLine="420"/>
      </w:pPr>
      <w:r>
        <w:rPr>
          <w:rFonts w:hint="eastAsia"/>
        </w:rPr>
        <w:t>第二步，输入缴款码，点击查询，核对缴款信息。点击下一步，输入交易密码，确认</w:t>
      </w:r>
      <w:r>
        <w:rPr>
          <w:rFonts w:hint="eastAsia"/>
        </w:rPr>
        <w:t>E</w:t>
      </w:r>
      <w:r>
        <w:rPr>
          <w:rFonts w:hint="eastAsia"/>
        </w:rPr>
        <w:t>路宝证书，输入</w:t>
      </w:r>
      <w:r>
        <w:rPr>
          <w:rFonts w:hint="eastAsia"/>
        </w:rPr>
        <w:t>E</w:t>
      </w:r>
      <w:r>
        <w:rPr>
          <w:rFonts w:hint="eastAsia"/>
        </w:rPr>
        <w:t>路宝密码，点击确认，完成缴费。</w:t>
      </w:r>
    </w:p>
    <w:p w:rsidR="004B1092" w:rsidRDefault="0057714C">
      <w:pPr>
        <w:jc w:val="left"/>
        <w:rPr>
          <w:rFonts w:eastAsia="宋体"/>
          <w:sz w:val="28"/>
          <w:szCs w:val="28"/>
          <w:highlight w:val="red"/>
        </w:rPr>
      </w:pPr>
      <w:r>
        <w:rPr>
          <w:rFonts w:eastAsia="宋体" w:hint="eastAsia"/>
          <w:noProof/>
          <w:sz w:val="28"/>
          <w:szCs w:val="28"/>
        </w:rPr>
        <w:lastRenderedPageBreak/>
        <w:drawing>
          <wp:inline distT="0" distB="0" distL="0" distR="0">
            <wp:extent cx="5267325" cy="2466975"/>
            <wp:effectExtent l="0" t="0" r="0" b="0"/>
            <wp:docPr id="17" name="Picture 17" descr="微信截图_20181205185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微信截图_201812051857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57714C">
      <w:r>
        <w:rPr>
          <w:rFonts w:ascii="宋体" w:eastAsia="宋体" w:hAnsi="宋体" w:cs="宋体" w:hint="eastAsia"/>
          <w:sz w:val="24"/>
          <w:szCs w:val="24"/>
        </w:rPr>
        <w:br w:type="page"/>
      </w:r>
    </w:p>
    <w:p w:rsidR="004B1092" w:rsidRDefault="0057714C">
      <w:pPr>
        <w:pStyle w:val="2"/>
      </w:pPr>
      <w:r>
        <w:rPr>
          <w:rFonts w:hint="eastAsia"/>
        </w:rPr>
        <w:lastRenderedPageBreak/>
        <w:t>江西农商行个人网银非税缴款流程</w:t>
      </w:r>
    </w:p>
    <w:p w:rsidR="004B1092" w:rsidRDefault="0057714C">
      <w:pPr>
        <w:ind w:firstLine="420"/>
      </w:pPr>
      <w:r>
        <w:rPr>
          <w:rFonts w:hint="eastAsia"/>
        </w:rPr>
        <w:t>第一步，个人客户登陆网上银行</w:t>
      </w:r>
      <w:r>
        <w:rPr>
          <w:rFonts w:hint="eastAsia"/>
        </w:rPr>
        <w:t>,</w:t>
      </w:r>
      <w:r>
        <w:rPr>
          <w:rFonts w:hint="eastAsia"/>
        </w:rPr>
        <w:t>选择资金馆</w:t>
      </w:r>
      <w:r>
        <w:rPr>
          <w:rFonts w:hint="eastAsia"/>
        </w:rPr>
        <w:t xml:space="preserve"> &gt;&gt; </w:t>
      </w:r>
      <w:r>
        <w:rPr>
          <w:rFonts w:hint="eastAsia"/>
        </w:rPr>
        <w:t>财政非税收入</w:t>
      </w:r>
      <w:r>
        <w:rPr>
          <w:rFonts w:hint="eastAsia"/>
        </w:rPr>
        <w:t xml:space="preserve"> &gt;&gt; </w:t>
      </w:r>
      <w:r>
        <w:rPr>
          <w:rFonts w:hint="eastAsia"/>
        </w:rPr>
        <w:t>非税收入查缴；</w:t>
      </w:r>
    </w:p>
    <w:p w:rsidR="004B1092" w:rsidRDefault="0057714C">
      <w:pPr>
        <w:ind w:firstLine="420"/>
      </w:pPr>
      <w:r>
        <w:t>第二</w:t>
      </w:r>
      <w:r>
        <w:rPr>
          <w:rFonts w:hint="eastAsia"/>
        </w:rPr>
        <w:t>步，输入缴费号码查询缴费信息</w:t>
      </w:r>
      <w:r>
        <w:rPr>
          <w:rFonts w:hint="eastAsia"/>
        </w:rPr>
        <w:t>,</w:t>
      </w:r>
      <w:r>
        <w:rPr>
          <w:rFonts w:hint="eastAsia"/>
        </w:rPr>
        <w:t>确认缴费信息后提交办理</w:t>
      </w:r>
      <w:r>
        <w:rPr>
          <w:rFonts w:hint="eastAsia"/>
        </w:rPr>
        <w:t xml:space="preserve"> </w:t>
      </w:r>
      <w:r>
        <w:rPr>
          <w:rFonts w:hint="eastAsia"/>
        </w:rPr>
        <w:t>。</w:t>
      </w:r>
    </w:p>
    <w:p w:rsidR="004B1092" w:rsidRDefault="0057714C">
      <w:pPr>
        <w:ind w:firstLine="420"/>
      </w:pPr>
      <w:r>
        <w:rPr>
          <w:rFonts w:hint="eastAsia"/>
          <w:noProof/>
        </w:rPr>
        <w:drawing>
          <wp:inline distT="0" distB="0" distL="114300" distR="114300">
            <wp:extent cx="5267960" cy="2441575"/>
            <wp:effectExtent l="0" t="0" r="5080" b="12065"/>
            <wp:docPr id="30" name="图片 6" descr="微信图片_201901091946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6" descr="微信图片_20190109194643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57714C">
      <w:pPr>
        <w:ind w:firstLine="420"/>
      </w:pPr>
      <w:r>
        <w:rPr>
          <w:rFonts w:hint="eastAsia"/>
          <w:noProof/>
        </w:rPr>
        <w:drawing>
          <wp:inline distT="0" distB="0" distL="114300" distR="114300">
            <wp:extent cx="5267960" cy="2441575"/>
            <wp:effectExtent l="0" t="0" r="5080" b="12065"/>
            <wp:docPr id="31" name="图片 7" descr="微信图片_201901091946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7" descr="微信图片_20190109194643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4B1092">
      <w:pPr>
        <w:ind w:firstLine="420"/>
      </w:pPr>
    </w:p>
    <w:p w:rsidR="004B1092" w:rsidRDefault="0057714C">
      <w:pPr>
        <w:pStyle w:val="1"/>
      </w:pPr>
      <w:r>
        <w:t>银行企业网银缴款</w:t>
      </w:r>
    </w:p>
    <w:p w:rsidR="004B1092" w:rsidRDefault="0057714C">
      <w:pPr>
        <w:pStyle w:val="2"/>
        <w:rPr>
          <w:rFonts w:ascii="FangSong_GB2312" w:eastAsia="FangSong_GB2312" w:hAnsi="FangSong_GB2312" w:cs="FangSong_GB2312"/>
        </w:rPr>
      </w:pPr>
      <w:r>
        <w:rPr>
          <w:rFonts w:hint="eastAsia"/>
        </w:rPr>
        <w:t>农业银行企业网银非税缴款流程</w:t>
      </w:r>
    </w:p>
    <w:p w:rsidR="004B1092" w:rsidRDefault="0057714C">
      <w:pPr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b/>
          <w:bCs/>
          <w:sz w:val="24"/>
          <w:szCs w:val="24"/>
        </w:rPr>
        <w:t>非税收入缴款录入</w:t>
      </w:r>
    </w:p>
    <w:p w:rsidR="004B1092" w:rsidRDefault="0057714C">
      <w:pPr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1.操作员登录成功后进入网银首页</w:t>
      </w:r>
    </w:p>
    <w:p w:rsidR="004B1092" w:rsidRDefault="0057714C">
      <w:pPr>
        <w:jc w:val="left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2.点击付款业务--非税收入缴款--非税收入缴款录入，进入相应菜单完成操作</w:t>
      </w:r>
    </w:p>
    <w:p w:rsidR="004B1092" w:rsidRDefault="0057714C">
      <w:pPr>
        <w:jc w:val="left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3.输入缴款编码，点击查询</w:t>
      </w:r>
    </w:p>
    <w:p w:rsidR="004B1092" w:rsidRDefault="0057714C">
      <w:pPr>
        <w:jc w:val="left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4.核对反显信息，确认无误后选择缴款转出账户，点击确定提交信息</w:t>
      </w:r>
    </w:p>
    <w:p w:rsidR="004B1092" w:rsidRDefault="0057714C">
      <w:pPr>
        <w:jc w:val="left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5.提交后核对反显信息，确认无误后点击确定</w:t>
      </w:r>
    </w:p>
    <w:p w:rsidR="004B1092" w:rsidRDefault="0057714C">
      <w:pPr>
        <w:jc w:val="left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6.核对缴款信息，确认无误后点击K宝上的确认键按钮</w:t>
      </w:r>
    </w:p>
    <w:p w:rsidR="004B1092" w:rsidRDefault="0057714C">
      <w:pPr>
        <w:jc w:val="left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7.非税收入缴款录入完成，点击确定提交复核员复核</w:t>
      </w:r>
    </w:p>
    <w:p w:rsidR="004B1092" w:rsidRDefault="0057714C">
      <w:pPr>
        <w:rPr>
          <w:rFonts w:ascii="FangSong_GB2312" w:eastAsia="FangSong_GB2312" w:hAnsi="FangSong_GB2312" w:cs="FangSong_GB2312"/>
          <w:sz w:val="30"/>
          <w:szCs w:val="30"/>
        </w:rPr>
      </w:pPr>
      <w:r>
        <w:rPr>
          <w:rFonts w:ascii="FangSong_GB2312" w:eastAsia="FangSong_GB2312" w:hAnsi="FangSong_GB2312" w:cs="FangSong_GB2312" w:hint="eastAsia"/>
          <w:noProof/>
          <w:sz w:val="30"/>
          <w:szCs w:val="30"/>
        </w:rPr>
        <w:lastRenderedPageBreak/>
        <w:drawing>
          <wp:inline distT="0" distB="0" distL="114300" distR="114300">
            <wp:extent cx="5335905" cy="1731010"/>
            <wp:effectExtent l="0" t="0" r="17145" b="2540"/>
            <wp:docPr id="20" name="图片 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" descr="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1731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>
      <w:pPr>
        <w:rPr>
          <w:rFonts w:ascii="FangSong_GB2312" w:eastAsia="FangSong_GB2312" w:hAnsi="FangSong_GB2312" w:cs="FangSong_GB2312"/>
          <w:sz w:val="30"/>
          <w:szCs w:val="30"/>
        </w:rPr>
      </w:pPr>
    </w:p>
    <w:p w:rsidR="004B1092" w:rsidRDefault="0057714C">
      <w:pPr>
        <w:rPr>
          <w:rFonts w:ascii="FangSong_GB2312" w:eastAsia="FangSong_GB2312" w:hAnsi="FangSong_GB2312" w:cs="FangSong_GB2312"/>
          <w:sz w:val="30"/>
          <w:szCs w:val="30"/>
        </w:rPr>
      </w:pPr>
      <w:r>
        <w:rPr>
          <w:rFonts w:ascii="FangSong_GB2312" w:eastAsia="FangSong_GB2312" w:hAnsi="FangSong_GB2312" w:cs="FangSong_GB2312" w:hint="eastAsia"/>
          <w:noProof/>
          <w:sz w:val="30"/>
          <w:szCs w:val="30"/>
        </w:rPr>
        <w:drawing>
          <wp:inline distT="0" distB="0" distL="114300" distR="114300">
            <wp:extent cx="5338445" cy="1734820"/>
            <wp:effectExtent l="0" t="0" r="14605" b="17780"/>
            <wp:docPr id="21" name="图片 2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 descr="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38445" cy="17348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>
      <w:pPr>
        <w:rPr>
          <w:rFonts w:ascii="FangSong_GB2312" w:eastAsia="FangSong_GB2312" w:hAnsi="FangSong_GB2312" w:cs="FangSong_GB2312"/>
          <w:sz w:val="30"/>
          <w:szCs w:val="30"/>
        </w:rPr>
      </w:pPr>
    </w:p>
    <w:p w:rsidR="004B1092" w:rsidRDefault="0057714C">
      <w:pPr>
        <w:rPr>
          <w:rFonts w:ascii="FangSong_GB2312" w:eastAsia="FangSong_GB2312" w:hAnsi="FangSong_GB2312" w:cs="FangSong_GB2312"/>
          <w:sz w:val="30"/>
          <w:szCs w:val="30"/>
        </w:rPr>
      </w:pPr>
      <w:r>
        <w:rPr>
          <w:rFonts w:ascii="FangSong_GB2312" w:eastAsia="FangSong_GB2312" w:hAnsi="FangSong_GB2312" w:cs="FangSong_GB2312" w:hint="eastAsia"/>
          <w:noProof/>
          <w:sz w:val="30"/>
          <w:szCs w:val="30"/>
        </w:rPr>
        <w:drawing>
          <wp:inline distT="0" distB="0" distL="114300" distR="114300">
            <wp:extent cx="5338445" cy="2182495"/>
            <wp:effectExtent l="0" t="0" r="14605" b="8255"/>
            <wp:docPr id="22" name="图片 3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 descr="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38445" cy="21824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57714C">
      <w:pPr>
        <w:rPr>
          <w:rFonts w:ascii="FangSong_GB2312" w:eastAsia="FangSong_GB2312" w:hAnsi="FangSong_GB2312" w:cs="FangSong_GB2312"/>
          <w:b/>
          <w:bCs/>
          <w:sz w:val="30"/>
          <w:szCs w:val="30"/>
        </w:rPr>
      </w:pPr>
      <w:r>
        <w:rPr>
          <w:rFonts w:ascii="FangSong_GB2312" w:eastAsia="FangSong_GB2312" w:hAnsi="FangSong_GB2312" w:cs="FangSong_GB2312" w:hint="eastAsia"/>
          <w:b/>
          <w:bCs/>
          <w:sz w:val="30"/>
          <w:szCs w:val="30"/>
        </w:rPr>
        <w:t xml:space="preserve">    </w:t>
      </w:r>
    </w:p>
    <w:p w:rsidR="004B1092" w:rsidRDefault="0057714C">
      <w:pPr>
        <w:rPr>
          <w:rFonts w:ascii="FangSong_GB2312" w:eastAsia="FangSong_GB2312" w:hAnsi="FangSong_GB2312" w:cs="FangSong_GB2312"/>
          <w:b/>
          <w:bCs/>
          <w:sz w:val="30"/>
          <w:szCs w:val="30"/>
        </w:rPr>
      </w:pPr>
      <w:r>
        <w:rPr>
          <w:rFonts w:ascii="宋体" w:eastAsia="宋体" w:hAnsi="宋体" w:cs="宋体" w:hint="eastAsia"/>
          <w:b/>
          <w:bCs/>
          <w:sz w:val="24"/>
          <w:szCs w:val="24"/>
        </w:rPr>
        <w:t>非税收入缴款复核</w:t>
      </w:r>
    </w:p>
    <w:p w:rsidR="004B1092" w:rsidRDefault="0057714C">
      <w:pPr>
        <w:ind w:firstLine="600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1.复核员登录成功后进入网银首页</w:t>
      </w:r>
    </w:p>
    <w:p w:rsidR="004B1092" w:rsidRDefault="0057714C">
      <w:pPr>
        <w:ind w:firstLine="600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2.点选复核发送—〉付款业务复核，进入到相应的菜单完成操作。选择录入日期（起始日期间隔不超过31天）、转出账户、交易用途或记账操作员等要素，点击查询，反显待复核数据，选择通过或拒绝，点击提交</w:t>
      </w:r>
    </w:p>
    <w:p w:rsidR="004B1092" w:rsidRDefault="0057714C">
      <w:pPr>
        <w:ind w:firstLine="600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3.复核通过后，提交付款</w:t>
      </w:r>
    </w:p>
    <w:p w:rsidR="004B1092" w:rsidRDefault="0057714C">
      <w:pPr>
        <w:ind w:firstLine="600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4.核对付款信息，确认无误后点击K宝上的确认键按钮</w:t>
      </w:r>
    </w:p>
    <w:p w:rsidR="004B1092" w:rsidRDefault="0057714C">
      <w:pPr>
        <w:ind w:firstLine="600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5.点选确定确认复核信息</w:t>
      </w:r>
    </w:p>
    <w:p w:rsidR="004B1092" w:rsidRDefault="0057714C">
      <w:pPr>
        <w:ind w:firstLine="600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lastRenderedPageBreak/>
        <w:t>6.点选审核完成待发送的记录，点击发送，进行发送确认</w:t>
      </w:r>
    </w:p>
    <w:p w:rsidR="004B1092" w:rsidRDefault="0057714C">
      <w:pPr>
        <w:ind w:firstLine="600"/>
        <w:rPr>
          <w:rFonts w:ascii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>7.核对缴款信息，确认无误后点击K宝上的确认键按钮，完成缴款</w:t>
      </w:r>
    </w:p>
    <w:p w:rsidR="004B1092" w:rsidRDefault="004B1092">
      <w:pPr>
        <w:ind w:firstLine="600"/>
        <w:rPr>
          <w:rFonts w:ascii="宋体" w:hAnsi="宋体" w:cs="宋体"/>
          <w:sz w:val="24"/>
          <w:szCs w:val="24"/>
        </w:rPr>
      </w:pPr>
    </w:p>
    <w:p w:rsidR="004B1092" w:rsidRDefault="0057714C">
      <w:pPr>
        <w:ind w:firstLine="420"/>
        <w:jc w:val="left"/>
        <w:rPr>
          <w:rFonts w:ascii="FangSong_GB2312" w:eastAsia="FangSong_GB2312" w:hAnsi="FangSong_GB2312" w:cs="FangSong_GB2312"/>
          <w:sz w:val="30"/>
          <w:szCs w:val="30"/>
        </w:rPr>
      </w:pPr>
      <w:r>
        <w:rPr>
          <w:rFonts w:ascii="FangSong_GB2312" w:eastAsia="FangSong_GB2312" w:hAnsi="FangSong_GB2312" w:cs="FangSong_GB2312" w:hint="eastAsia"/>
          <w:noProof/>
          <w:sz w:val="30"/>
          <w:szCs w:val="30"/>
        </w:rPr>
        <w:drawing>
          <wp:inline distT="0" distB="0" distL="114300" distR="114300">
            <wp:extent cx="5156200" cy="3417570"/>
            <wp:effectExtent l="0" t="0" r="10160" b="11430"/>
            <wp:docPr id="23" name="图片 4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" descr="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56200" cy="34175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>
      <w:pPr>
        <w:jc w:val="left"/>
        <w:rPr>
          <w:rFonts w:ascii="FangSong_GB2312" w:eastAsia="FangSong_GB2312" w:hAnsi="FangSong_GB2312" w:cs="FangSong_GB2312"/>
          <w:sz w:val="30"/>
          <w:szCs w:val="30"/>
        </w:rPr>
      </w:pPr>
    </w:p>
    <w:p w:rsidR="004B1092" w:rsidRDefault="004B1092">
      <w:pPr>
        <w:rPr>
          <w:rFonts w:ascii="FangSong_GB2312" w:eastAsia="FangSong_GB2312" w:hAnsi="FangSong_GB2312" w:cs="FangSong_GB2312"/>
          <w:sz w:val="30"/>
          <w:szCs w:val="30"/>
        </w:rPr>
      </w:pPr>
    </w:p>
    <w:p w:rsidR="004B1092" w:rsidRDefault="0057714C">
      <w:pPr>
        <w:ind w:firstLine="420"/>
      </w:pPr>
      <w:r>
        <w:rPr>
          <w:rFonts w:ascii="FangSong_GB2312" w:eastAsia="FangSong_GB2312" w:hAnsi="FangSong_GB2312" w:cs="FangSong_GB2312" w:hint="eastAsia"/>
          <w:noProof/>
          <w:sz w:val="30"/>
          <w:szCs w:val="30"/>
        </w:rPr>
        <w:drawing>
          <wp:inline distT="0" distB="0" distL="114300" distR="114300">
            <wp:extent cx="5163820" cy="2898140"/>
            <wp:effectExtent l="0" t="0" r="2540" b="12700"/>
            <wp:docPr id="24" name="图片 5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5" descr="1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63820" cy="2898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/>
    <w:p w:rsidR="004B1092" w:rsidRDefault="0057714C">
      <w:pPr>
        <w:pStyle w:val="2"/>
      </w:pPr>
      <w:r>
        <w:rPr>
          <w:rFonts w:hint="eastAsia"/>
        </w:rPr>
        <w:t>建设银行企业网银非税缴款流程</w:t>
      </w:r>
    </w:p>
    <w:p w:rsidR="004B1092" w:rsidRDefault="0057714C">
      <w:pPr>
        <w:rPr>
          <w:lang w:bidi="en-US"/>
        </w:rPr>
      </w:pPr>
      <w:r>
        <w:rPr>
          <w:rFonts w:hint="eastAsia"/>
          <w:lang w:bidi="en-US"/>
        </w:rPr>
        <w:t>第一步：录入岗登录对公网银</w:t>
      </w:r>
      <w:r>
        <w:rPr>
          <w:rFonts w:hint="eastAsia"/>
          <w:lang w:bidi="en-US"/>
        </w:rPr>
        <w:t>,</w:t>
      </w:r>
      <w:r>
        <w:rPr>
          <w:rFonts w:hint="eastAsia"/>
          <w:lang w:bidi="en-US"/>
        </w:rPr>
        <w:t>进入财政社保</w:t>
      </w:r>
      <w:r>
        <w:rPr>
          <w:lang w:bidi="en-US"/>
        </w:rPr>
        <w:t>—</w:t>
      </w:r>
      <w:r>
        <w:rPr>
          <w:rFonts w:hint="eastAsia"/>
          <w:lang w:bidi="en-US"/>
        </w:rPr>
        <w:t>非税缴款</w:t>
      </w:r>
      <w:r>
        <w:rPr>
          <w:lang w:bidi="en-US"/>
        </w:rPr>
        <w:t>—</w:t>
      </w:r>
      <w:r>
        <w:rPr>
          <w:rFonts w:hint="eastAsia"/>
          <w:lang w:bidi="en-US"/>
        </w:rPr>
        <w:t>缴款录入</w:t>
      </w:r>
    </w:p>
    <w:p w:rsidR="004B1092" w:rsidRDefault="0057714C">
      <w:pPr>
        <w:rPr>
          <w:lang w:bidi="en-US"/>
        </w:rPr>
      </w:pPr>
      <w:r>
        <w:rPr>
          <w:rFonts w:hint="eastAsia"/>
          <w:lang w:bidi="en-US"/>
        </w:rPr>
        <w:lastRenderedPageBreak/>
        <w:t>第二步：输入缴款码，点击“下一步”，查回缴款信息，点击“下一步”</w:t>
      </w:r>
    </w:p>
    <w:p w:rsidR="004B1092" w:rsidRDefault="0057714C">
      <w:pPr>
        <w:rPr>
          <w:lang w:bidi="en-US"/>
        </w:rPr>
      </w:pPr>
      <w:r>
        <w:rPr>
          <w:rFonts w:hint="eastAsia"/>
          <w:lang w:bidi="en-US"/>
        </w:rPr>
        <w:t>第三步：选择付款账号，点击“确定”，提示录入成功。</w:t>
      </w:r>
    </w:p>
    <w:p w:rsidR="004B1092" w:rsidRDefault="0057714C">
      <w:pPr>
        <w:rPr>
          <w:lang w:bidi="en-US"/>
        </w:rPr>
      </w:pPr>
      <w:r>
        <w:rPr>
          <w:rFonts w:hint="eastAsia"/>
          <w:lang w:bidi="en-US"/>
        </w:rPr>
        <w:t>第四步：复核岗登录网银，进入财政社保</w:t>
      </w:r>
      <w:r>
        <w:rPr>
          <w:lang w:bidi="en-US"/>
        </w:rPr>
        <w:t>—</w:t>
      </w:r>
      <w:r>
        <w:rPr>
          <w:rFonts w:hint="eastAsia"/>
          <w:lang w:bidi="en-US"/>
        </w:rPr>
        <w:t>非税缴款</w:t>
      </w:r>
      <w:r>
        <w:rPr>
          <w:lang w:bidi="en-US"/>
        </w:rPr>
        <w:t>—</w:t>
      </w:r>
      <w:r>
        <w:rPr>
          <w:rFonts w:hint="eastAsia"/>
          <w:lang w:bidi="en-US"/>
        </w:rPr>
        <w:t>缴款复核，选择待复核记录，点击“下一步”</w:t>
      </w:r>
    </w:p>
    <w:p w:rsidR="004B1092" w:rsidRDefault="0057714C">
      <w:pPr>
        <w:rPr>
          <w:lang w:bidi="en-US"/>
        </w:rPr>
      </w:pPr>
      <w:r>
        <w:rPr>
          <w:rFonts w:hint="eastAsia"/>
          <w:lang w:bidi="en-US"/>
        </w:rPr>
        <w:t>第五步：核对录入岗提交信息无误后，点击“确认”，复核成功，交易结束。</w:t>
      </w:r>
    </w:p>
    <w:p w:rsidR="004B1092" w:rsidRDefault="004B1092">
      <w:pPr>
        <w:rPr>
          <w:rFonts w:ascii="宋体" w:eastAsia="宋体" w:hAnsi="宋体" w:cs="Calibri"/>
          <w:kern w:val="0"/>
          <w:sz w:val="24"/>
          <w:szCs w:val="24"/>
          <w:lang w:bidi="en-US"/>
        </w:rPr>
      </w:pPr>
    </w:p>
    <w:p w:rsidR="004B1092" w:rsidRDefault="004B1092">
      <w:pPr>
        <w:rPr>
          <w:rFonts w:ascii="微软简标宋" w:eastAsia="微软简标宋" w:cs="微软简标宋"/>
          <w:color w:val="000000"/>
          <w:kern w:val="0"/>
          <w:sz w:val="24"/>
          <w:szCs w:val="24"/>
          <w:lang w:val="zh-CN"/>
        </w:rPr>
      </w:pPr>
      <w:r w:rsidRPr="004B1092">
        <w:rPr>
          <w:rFonts w:ascii="微软简标宋" w:eastAsia="微软简标宋" w:cs="微软简标宋" w:hint="eastAsia"/>
          <w:color w:val="000000"/>
          <w:kern w:val="0"/>
          <w:sz w:val="24"/>
          <w:szCs w:val="24"/>
          <w:lang w:val="zh-CN"/>
        </w:rPr>
        <w:object w:dxaOrig="11777" w:dyaOrig="6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8.15pt;height:212.85pt" o:ole="">
            <v:imagedata r:id="rId25" o:title=""/>
          </v:shape>
          <o:OLEObject Type="Embed" ProgID="Picture.PicObj.1" ShapeID="_x0000_i1025" DrawAspect="Content" ObjectID="_1653491715" r:id="rId26"/>
        </w:object>
      </w:r>
    </w:p>
    <w:p w:rsidR="004B1092" w:rsidRDefault="004B1092">
      <w:pPr>
        <w:rPr>
          <w:rFonts w:ascii="微软简标宋" w:eastAsia="微软简标宋" w:cs="微软简标宋"/>
          <w:color w:val="000000"/>
          <w:kern w:val="0"/>
          <w:sz w:val="24"/>
          <w:szCs w:val="24"/>
          <w:lang w:val="zh-CN"/>
        </w:rPr>
      </w:pPr>
    </w:p>
    <w:p w:rsidR="004B1092" w:rsidRDefault="004B1092">
      <w:pPr>
        <w:rPr>
          <w:rFonts w:ascii="微软简标宋" w:eastAsia="微软简标宋" w:cs="微软简标宋"/>
          <w:color w:val="000000"/>
          <w:kern w:val="0"/>
          <w:sz w:val="24"/>
          <w:szCs w:val="24"/>
          <w:lang w:val="zh-CN"/>
        </w:rPr>
      </w:pPr>
      <w:r w:rsidRPr="004B1092">
        <w:rPr>
          <w:rFonts w:ascii="微软简标宋" w:eastAsia="微软简标宋" w:cs="微软简标宋" w:hint="eastAsia"/>
          <w:color w:val="000000"/>
          <w:kern w:val="0"/>
          <w:sz w:val="24"/>
          <w:szCs w:val="24"/>
          <w:lang w:val="zh-CN"/>
        </w:rPr>
        <w:object w:dxaOrig="12557" w:dyaOrig="6089">
          <v:shape id="_x0000_i1026" type="#_x0000_t75" style="width:413.85pt;height:200.95pt" o:ole="">
            <v:imagedata r:id="rId27" o:title=""/>
          </v:shape>
          <o:OLEObject Type="Embed" ProgID="Picture.PicObj.1" ShapeID="_x0000_i1026" DrawAspect="Content" ObjectID="_1653491716" r:id="rId28"/>
        </w:object>
      </w:r>
    </w:p>
    <w:p w:rsidR="004B1092" w:rsidRDefault="004B1092">
      <w:pPr>
        <w:rPr>
          <w:rFonts w:ascii="微软简标宋" w:eastAsia="微软简标宋" w:cs="微软简标宋"/>
          <w:color w:val="000000"/>
          <w:kern w:val="0"/>
          <w:sz w:val="24"/>
          <w:szCs w:val="24"/>
          <w:lang w:val="zh-CN"/>
        </w:rPr>
      </w:pPr>
    </w:p>
    <w:p w:rsidR="004B1092" w:rsidRDefault="004B1092">
      <w:pPr>
        <w:rPr>
          <w:rFonts w:ascii="微软简标宋" w:eastAsia="微软简标宋" w:cs="微软简标宋"/>
          <w:color w:val="000000"/>
          <w:kern w:val="0"/>
          <w:sz w:val="24"/>
          <w:szCs w:val="24"/>
          <w:lang w:val="zh-CN"/>
        </w:rPr>
      </w:pPr>
      <w:r w:rsidRPr="004B1092">
        <w:rPr>
          <w:rFonts w:ascii="微软简标宋" w:eastAsia="微软简标宋" w:cs="微软简标宋" w:hint="eastAsia"/>
          <w:color w:val="000000"/>
          <w:kern w:val="0"/>
          <w:sz w:val="24"/>
          <w:szCs w:val="24"/>
          <w:lang w:val="zh-CN"/>
        </w:rPr>
        <w:object w:dxaOrig="15302" w:dyaOrig="6766">
          <v:shape id="_x0000_i1027" type="#_x0000_t75" style="width:420.75pt;height:185.95pt" o:ole="">
            <v:imagedata r:id="rId29" o:title=""/>
          </v:shape>
          <o:OLEObject Type="Embed" ProgID="Picture.PicObj.1" ShapeID="_x0000_i1027" DrawAspect="Content" ObjectID="_1653491717" r:id="rId30"/>
        </w:object>
      </w:r>
    </w:p>
    <w:p w:rsidR="004B1092" w:rsidRDefault="004B1092">
      <w:pPr>
        <w:rPr>
          <w:rFonts w:ascii="微软简标宋" w:eastAsia="微软简标宋" w:cs="微软简标宋"/>
          <w:color w:val="000000"/>
          <w:kern w:val="0"/>
          <w:sz w:val="24"/>
          <w:szCs w:val="24"/>
          <w:lang w:val="zh-CN"/>
        </w:rPr>
      </w:pPr>
      <w:r w:rsidRPr="004B1092">
        <w:rPr>
          <w:rFonts w:ascii="微软简标宋" w:eastAsia="微软简标宋" w:cs="微软简标宋" w:hint="eastAsia"/>
          <w:color w:val="000000"/>
          <w:kern w:val="0"/>
          <w:sz w:val="24"/>
          <w:szCs w:val="24"/>
          <w:lang w:val="zh-CN"/>
        </w:rPr>
        <w:object w:dxaOrig="15272" w:dyaOrig="8054">
          <v:shape id="_x0000_i1028" type="#_x0000_t75" style="width:6in;height:227.9pt" o:ole="">
            <v:imagedata r:id="rId31" o:title=""/>
          </v:shape>
          <o:OLEObject Type="Embed" ProgID="Picture.PicObj.1" ShapeID="_x0000_i1028" DrawAspect="Content" ObjectID="_1653491718" r:id="rId32"/>
        </w:object>
      </w:r>
    </w:p>
    <w:p w:rsidR="004B1092" w:rsidRDefault="004B1092">
      <w:pPr>
        <w:rPr>
          <w:rFonts w:ascii="宋体" w:eastAsia="宋体" w:hAnsi="宋体" w:cs="Times New Roman"/>
          <w:b/>
          <w:sz w:val="30"/>
          <w:szCs w:val="30"/>
        </w:rPr>
      </w:pPr>
    </w:p>
    <w:p w:rsidR="004B1092" w:rsidRDefault="0057714C">
      <w:pPr>
        <w:pStyle w:val="2"/>
        <w:rPr>
          <w:lang w:val="zh-CN"/>
        </w:rPr>
      </w:pPr>
      <w:r>
        <w:rPr>
          <w:rFonts w:hint="eastAsia"/>
        </w:rPr>
        <w:t>江西银行企业网银非税缴款流程</w:t>
      </w:r>
    </w:p>
    <w:p w:rsidR="004B1092" w:rsidRDefault="0057714C">
      <w:pPr>
        <w:ind w:firstLine="420"/>
        <w:jc w:val="left"/>
        <w:rPr>
          <w:rFonts w:ascii="宋体" w:eastAsia="宋体" w:hAnsi="宋体" w:cs="宋体"/>
          <w:sz w:val="24"/>
          <w:szCs w:val="24"/>
          <w:lang w:val="zh-CN"/>
        </w:rPr>
      </w:pPr>
      <w:r>
        <w:rPr>
          <w:rFonts w:ascii="宋体" w:eastAsia="宋体" w:hAnsi="宋体" w:cs="宋体" w:hint="eastAsia"/>
          <w:sz w:val="24"/>
          <w:szCs w:val="24"/>
          <w:lang w:val="zh-CN"/>
        </w:rPr>
        <w:t>企业网银—代缴费—输入缴款码—查询—下一步—确认界面—确认提交—提交成功待审核员审核—审核员登录—审核管理—资金审核—选择相应数据—选择同意—确认E路宝证书—输入E路宝密码—确认—交易成功</w:t>
      </w:r>
    </w:p>
    <w:p w:rsidR="004B1092" w:rsidRDefault="004B1092">
      <w:pPr>
        <w:ind w:firstLine="420"/>
        <w:jc w:val="left"/>
        <w:rPr>
          <w:rFonts w:ascii="宋体" w:eastAsia="宋体" w:hAnsi="宋体" w:cs="宋体"/>
          <w:sz w:val="24"/>
          <w:szCs w:val="24"/>
          <w:lang w:val="zh-CN"/>
        </w:rPr>
      </w:pPr>
    </w:p>
    <w:p w:rsidR="004B1092" w:rsidRDefault="0057714C">
      <w:pPr>
        <w:pStyle w:val="2"/>
      </w:pPr>
      <w:r>
        <w:rPr>
          <w:rFonts w:hint="eastAsia"/>
        </w:rPr>
        <w:t>江西农商行企业网银非税缴款流程</w:t>
      </w:r>
    </w:p>
    <w:p w:rsidR="004B1092" w:rsidRDefault="0057714C">
      <w:r>
        <w:rPr>
          <w:rFonts w:hint="eastAsia"/>
        </w:rPr>
        <w:t>第一步，企业客户登陆网上银行</w:t>
      </w:r>
      <w:r>
        <w:rPr>
          <w:rFonts w:hint="eastAsia"/>
        </w:rPr>
        <w:t>,</w:t>
      </w:r>
      <w:r>
        <w:rPr>
          <w:rFonts w:hint="eastAsia"/>
        </w:rPr>
        <w:t>选择</w:t>
      </w:r>
      <w:r>
        <w:rPr>
          <w:rFonts w:hint="eastAsia"/>
        </w:rPr>
        <w:t xml:space="preserve"> </w:t>
      </w:r>
      <w:r>
        <w:rPr>
          <w:rFonts w:hint="eastAsia"/>
        </w:rPr>
        <w:t>转账服务</w:t>
      </w:r>
      <w:r>
        <w:rPr>
          <w:rFonts w:hint="eastAsia"/>
        </w:rPr>
        <w:t xml:space="preserve"> &gt;&gt; </w:t>
      </w:r>
      <w:r>
        <w:rPr>
          <w:rFonts w:hint="eastAsia"/>
        </w:rPr>
        <w:t>财政非税收入</w:t>
      </w:r>
      <w:r>
        <w:rPr>
          <w:rFonts w:hint="eastAsia"/>
        </w:rPr>
        <w:t xml:space="preserve"> &gt;&gt; </w:t>
      </w:r>
      <w:r>
        <w:rPr>
          <w:rFonts w:hint="eastAsia"/>
        </w:rPr>
        <w:t>非税收入查缴；</w:t>
      </w:r>
    </w:p>
    <w:p w:rsidR="004B1092" w:rsidRDefault="0057714C">
      <w:r>
        <w:rPr>
          <w:rFonts w:hint="eastAsia"/>
        </w:rPr>
        <w:t>第二步，输入缴费号码查询缴费信息</w:t>
      </w:r>
      <w:r>
        <w:rPr>
          <w:rFonts w:hint="eastAsia"/>
        </w:rPr>
        <w:t>,</w:t>
      </w:r>
      <w:r>
        <w:rPr>
          <w:rFonts w:hint="eastAsia"/>
        </w:rPr>
        <w:t>确认缴费信息后提交</w:t>
      </w:r>
      <w:r>
        <w:rPr>
          <w:rFonts w:hint="eastAsia"/>
        </w:rPr>
        <w:t>,</w:t>
      </w:r>
      <w:r>
        <w:rPr>
          <w:rFonts w:hint="eastAsia"/>
        </w:rPr>
        <w:t>需审核员授权。</w:t>
      </w:r>
    </w:p>
    <w:p w:rsidR="004B1092" w:rsidRDefault="0057714C">
      <w:r>
        <w:rPr>
          <w:rFonts w:hint="eastAsia"/>
          <w:noProof/>
        </w:rPr>
        <w:lastRenderedPageBreak/>
        <w:drawing>
          <wp:inline distT="0" distB="0" distL="114300" distR="114300">
            <wp:extent cx="5267960" cy="2441575"/>
            <wp:effectExtent l="0" t="0" r="5080" b="12065"/>
            <wp:docPr id="32" name="图片 1" descr="微信图片_20190109194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" descr="微信图片_2019010919464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57714C">
      <w:r>
        <w:rPr>
          <w:rFonts w:hint="eastAsia"/>
          <w:noProof/>
        </w:rPr>
        <w:drawing>
          <wp:inline distT="0" distB="0" distL="114300" distR="114300">
            <wp:extent cx="5267960" cy="2441575"/>
            <wp:effectExtent l="0" t="0" r="5080" b="12065"/>
            <wp:docPr id="33" name="图片 2" descr="微信图片_201901091946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" descr="微信图片_2019010919464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57714C">
      <w:pPr>
        <w:rPr>
          <w:b/>
          <w:bCs/>
          <w:sz w:val="32"/>
          <w:szCs w:val="32"/>
        </w:rPr>
      </w:pPr>
      <w:r>
        <w:rPr>
          <w:rFonts w:hint="eastAsia"/>
          <w:noProof/>
        </w:rPr>
        <w:drawing>
          <wp:inline distT="0" distB="0" distL="114300" distR="114300">
            <wp:extent cx="5267960" cy="2441575"/>
            <wp:effectExtent l="0" t="0" r="5080" b="12065"/>
            <wp:docPr id="34" name="图片 5" descr="微信图片_201901091946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5" descr="微信图片_20190109194643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57714C">
      <w:pPr>
        <w:pStyle w:val="2"/>
      </w:pPr>
      <w:r>
        <w:rPr>
          <w:rFonts w:hint="eastAsia"/>
        </w:rPr>
        <w:t>邮储银行企业网银非税缴款流程</w:t>
      </w:r>
    </w:p>
    <w:p w:rsidR="004B1092" w:rsidRDefault="0057714C">
      <w:pPr>
        <w:ind w:firstLine="420"/>
      </w:pPr>
      <w:r>
        <w:rPr>
          <w:rFonts w:hint="eastAsia"/>
        </w:rPr>
        <w:t>企业客户登陆网上银行页面，选择特色业务模块，非税电子化收缴中的地方非税缴款码缴款，输入缴款码，查询应缴款信息，办理非税缴款业务。</w:t>
      </w:r>
    </w:p>
    <w:p w:rsidR="004B1092" w:rsidRDefault="004B1092"/>
    <w:p w:rsidR="004B1092" w:rsidRDefault="004B1092"/>
    <w:p w:rsidR="004B1092" w:rsidRDefault="0057714C">
      <w:r>
        <w:rPr>
          <w:noProof/>
        </w:rPr>
        <w:drawing>
          <wp:inline distT="0" distB="0" distL="114300" distR="114300">
            <wp:extent cx="5193030" cy="2695575"/>
            <wp:effectExtent l="0" t="0" r="0" b="0"/>
            <wp:docPr id="38" name="图片 3" descr="网银交易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" descr="网银交易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99492" cy="269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4B1092"/>
    <w:p w:rsidR="004B1092" w:rsidRDefault="0057714C">
      <w:r>
        <w:rPr>
          <w:noProof/>
        </w:rPr>
        <w:drawing>
          <wp:inline distT="0" distB="0" distL="114300" distR="114300">
            <wp:extent cx="5164455" cy="2695575"/>
            <wp:effectExtent l="0" t="0" r="0" b="0"/>
            <wp:docPr id="40" name="图片 3" descr="网银交易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" descr="网银交易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175303" cy="2700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4B1092"/>
    <w:p w:rsidR="004B1092" w:rsidRDefault="0057714C">
      <w:pPr>
        <w:pStyle w:val="1"/>
      </w:pPr>
      <w:r>
        <w:rPr>
          <w:rFonts w:hint="eastAsia"/>
        </w:rPr>
        <w:t>手机银行缴款</w:t>
      </w:r>
    </w:p>
    <w:p w:rsidR="004B1092" w:rsidRDefault="0057714C">
      <w:pPr>
        <w:jc w:val="center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工行手机银行缴款流程</w:t>
      </w:r>
    </w:p>
    <w:p w:rsidR="004B1092" w:rsidRDefault="004B1092">
      <w:pPr>
        <w:jc w:val="left"/>
      </w:pPr>
    </w:p>
    <w:p w:rsidR="004B1092" w:rsidRDefault="0057714C">
      <w:pPr>
        <w:jc w:val="left"/>
      </w:pPr>
      <w:r>
        <w:rPr>
          <w:rFonts w:hint="eastAsia"/>
        </w:rPr>
        <w:t>打开工商银行手机银行</w:t>
      </w:r>
      <w:r>
        <w:rPr>
          <w:rFonts w:hint="eastAsia"/>
        </w:rPr>
        <w:t>APP</w:t>
      </w:r>
    </w:p>
    <w:p w:rsidR="004B1092" w:rsidRDefault="004B1092">
      <w:pPr>
        <w:jc w:val="left"/>
      </w:pPr>
    </w:p>
    <w:p w:rsidR="004B1092" w:rsidRDefault="0057714C">
      <w:pPr>
        <w:ind w:rightChars="40" w:right="84"/>
        <w:jc w:val="left"/>
      </w:pPr>
      <w:r>
        <w:rPr>
          <w:rFonts w:hint="eastAsia"/>
        </w:rPr>
        <w:lastRenderedPageBreak/>
        <w:t xml:space="preserve"> </w:t>
      </w:r>
      <w:r>
        <w:t xml:space="preserve">   </w:t>
      </w:r>
      <w:r>
        <w:rPr>
          <w:noProof/>
        </w:rPr>
        <w:drawing>
          <wp:inline distT="0" distB="0" distL="114300" distR="114300">
            <wp:extent cx="1711960" cy="3308985"/>
            <wp:effectExtent l="0" t="0" r="10160" b="13335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711960" cy="3308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1673860" cy="3335020"/>
            <wp:effectExtent l="0" t="0" r="2540" b="2540"/>
            <wp:docPr id="5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673860" cy="33350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1853565" cy="3339465"/>
            <wp:effectExtent l="0" t="0" r="5715" b="13335"/>
            <wp:docPr id="6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33394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57714C">
      <w:pPr>
        <w:jc w:val="center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中行手机银行缴款流程</w:t>
      </w:r>
    </w:p>
    <w:p w:rsidR="004B1092" w:rsidRDefault="004B1092">
      <w:pPr>
        <w:jc w:val="left"/>
      </w:pPr>
    </w:p>
    <w:p w:rsidR="004B1092" w:rsidRDefault="0057714C">
      <w:pPr>
        <w:jc w:val="left"/>
      </w:pPr>
      <w:r>
        <w:rPr>
          <w:rFonts w:hint="eastAsia"/>
        </w:rPr>
        <w:t>打开中国银行手机银行</w:t>
      </w:r>
      <w:r>
        <w:rPr>
          <w:rFonts w:hint="eastAsia"/>
        </w:rPr>
        <w:t>APP</w:t>
      </w:r>
    </w:p>
    <w:p w:rsidR="004B1092" w:rsidRDefault="004B1092">
      <w:pPr>
        <w:jc w:val="left"/>
      </w:pPr>
    </w:p>
    <w:p w:rsidR="004B1092" w:rsidRDefault="0057714C">
      <w:pPr>
        <w:jc w:val="left"/>
      </w:pPr>
      <w:r>
        <w:rPr>
          <w:noProof/>
        </w:rPr>
        <w:lastRenderedPageBreak/>
        <w:drawing>
          <wp:inline distT="0" distB="0" distL="114300" distR="114300">
            <wp:extent cx="1699260" cy="4191000"/>
            <wp:effectExtent l="0" t="0" r="7620" b="0"/>
            <wp:docPr id="6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69926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1744345" cy="4229100"/>
            <wp:effectExtent l="0" t="0" r="8255" b="7620"/>
            <wp:docPr id="6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744345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194560" cy="4184015"/>
            <wp:effectExtent l="0" t="0" r="0" b="6985"/>
            <wp:docPr id="6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4184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>
      <w:pPr>
        <w:jc w:val="left"/>
      </w:pPr>
    </w:p>
    <w:p w:rsidR="004B1092" w:rsidRDefault="0057714C">
      <w:pPr>
        <w:jc w:val="center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建行手机银行缴款流程</w:t>
      </w:r>
    </w:p>
    <w:p w:rsidR="004B1092" w:rsidRDefault="004B1092">
      <w:pPr>
        <w:jc w:val="left"/>
      </w:pPr>
    </w:p>
    <w:p w:rsidR="004B1092" w:rsidRDefault="0057714C">
      <w:pPr>
        <w:jc w:val="left"/>
      </w:pPr>
      <w:r>
        <w:rPr>
          <w:rFonts w:hint="eastAsia"/>
        </w:rPr>
        <w:t>打开建设银行手机银行</w:t>
      </w:r>
      <w:r>
        <w:rPr>
          <w:rFonts w:hint="eastAsia"/>
        </w:rPr>
        <w:t>APP</w:t>
      </w:r>
    </w:p>
    <w:p w:rsidR="004B1092" w:rsidRDefault="004B1092">
      <w:pPr>
        <w:jc w:val="left"/>
      </w:pPr>
    </w:p>
    <w:p w:rsidR="004B1092" w:rsidRDefault="0057714C">
      <w:pPr>
        <w:jc w:val="left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114300" distR="114300">
            <wp:extent cx="1890395" cy="3932555"/>
            <wp:effectExtent l="0" t="0" r="14605" b="14605"/>
            <wp:docPr id="7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890395" cy="39325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1965960" cy="3970655"/>
            <wp:effectExtent l="0" t="0" r="0" b="6985"/>
            <wp:docPr id="7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965960" cy="3970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>
            <wp:extent cx="1798955" cy="3955415"/>
            <wp:effectExtent l="0" t="0" r="14605" b="6985"/>
            <wp:docPr id="7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798955" cy="3955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57714C">
      <w:pPr>
        <w:jc w:val="center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江行手机银行缴款流程</w:t>
      </w:r>
    </w:p>
    <w:p w:rsidR="004B1092" w:rsidRDefault="004B1092">
      <w:pPr>
        <w:jc w:val="left"/>
      </w:pPr>
    </w:p>
    <w:p w:rsidR="004B1092" w:rsidRDefault="0057714C">
      <w:pPr>
        <w:jc w:val="left"/>
      </w:pPr>
      <w:r>
        <w:rPr>
          <w:rFonts w:hint="eastAsia"/>
        </w:rPr>
        <w:t>打开江西银行手机银行</w:t>
      </w:r>
      <w:r>
        <w:rPr>
          <w:rFonts w:hint="eastAsia"/>
        </w:rPr>
        <w:t>APP</w:t>
      </w:r>
    </w:p>
    <w:p w:rsidR="004B1092" w:rsidRDefault="004B1092">
      <w:pPr>
        <w:jc w:val="left"/>
      </w:pPr>
    </w:p>
    <w:p w:rsidR="004B1092" w:rsidRDefault="004B1092">
      <w:pPr>
        <w:jc w:val="left"/>
      </w:pPr>
    </w:p>
    <w:p w:rsidR="004B1092" w:rsidRDefault="0057714C">
      <w:pPr>
        <w:ind w:firstLine="420"/>
        <w:jc w:val="left"/>
        <w:rPr>
          <w:rFonts w:ascii="宋体" w:eastAsia="宋体" w:hAnsi="宋体" w:cs="宋体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114300" distR="114300">
            <wp:extent cx="2385060" cy="4061460"/>
            <wp:effectExtent l="0" t="0" r="7620" b="7620"/>
            <wp:docPr id="7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38506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426335" cy="4043045"/>
            <wp:effectExtent l="0" t="0" r="12065" b="10795"/>
            <wp:docPr id="7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426335" cy="4043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>
      <w:pPr>
        <w:jc w:val="left"/>
      </w:pPr>
    </w:p>
    <w:p w:rsidR="004B1092" w:rsidRDefault="0057714C">
      <w:pPr>
        <w:jc w:val="center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农商行手机银行缴款流程</w:t>
      </w:r>
    </w:p>
    <w:p w:rsidR="004B1092" w:rsidRDefault="0057714C">
      <w:pPr>
        <w:jc w:val="left"/>
      </w:pPr>
      <w:r>
        <w:rPr>
          <w:rFonts w:hint="eastAsia"/>
        </w:rPr>
        <w:t>打开农商银行手机银行</w:t>
      </w:r>
      <w:r>
        <w:rPr>
          <w:rFonts w:hint="eastAsia"/>
        </w:rPr>
        <w:t>APP</w:t>
      </w:r>
    </w:p>
    <w:p w:rsidR="004B1092" w:rsidRDefault="0057714C">
      <w:r>
        <w:rPr>
          <w:noProof/>
        </w:rPr>
        <w:drawing>
          <wp:inline distT="0" distB="0" distL="114300" distR="114300">
            <wp:extent cx="1898015" cy="3107055"/>
            <wp:effectExtent l="0" t="0" r="6985" b="1905"/>
            <wp:docPr id="7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2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898015" cy="31070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1821180" cy="3086100"/>
            <wp:effectExtent l="0" t="0" r="7620" b="7620"/>
            <wp:docPr id="7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2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>
            <wp:extent cx="1950720" cy="3086100"/>
            <wp:effectExtent l="0" t="0" r="0" b="7620"/>
            <wp:docPr id="7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57714C">
      <w:pPr>
        <w:jc w:val="center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农行手机银行缴款流程</w:t>
      </w:r>
    </w:p>
    <w:p w:rsidR="004B1092" w:rsidRDefault="004B1092">
      <w:pPr>
        <w:jc w:val="left"/>
      </w:pPr>
    </w:p>
    <w:p w:rsidR="004B1092" w:rsidRDefault="0057714C">
      <w:pPr>
        <w:jc w:val="left"/>
      </w:pPr>
      <w:r>
        <w:rPr>
          <w:rFonts w:hint="eastAsia"/>
        </w:rPr>
        <w:t>打开农业银行手机银行</w:t>
      </w:r>
      <w:r>
        <w:rPr>
          <w:rFonts w:hint="eastAsia"/>
        </w:rPr>
        <w:t>APP</w:t>
      </w:r>
    </w:p>
    <w:p w:rsidR="004B1092" w:rsidRDefault="004B1092">
      <w:pPr>
        <w:jc w:val="center"/>
        <w:rPr>
          <w:rFonts w:ascii="FangSong_GB2312" w:eastAsia="FangSong_GB2312" w:hAnsi="FangSong_GB2312" w:cs="FangSong_GB2312"/>
          <w:sz w:val="30"/>
          <w:szCs w:val="30"/>
        </w:rPr>
      </w:pPr>
    </w:p>
    <w:p w:rsidR="004B1092" w:rsidRDefault="004B1092"/>
    <w:p w:rsidR="004B1092" w:rsidRDefault="0057714C">
      <w:r>
        <w:rPr>
          <w:noProof/>
        </w:rPr>
        <w:drawing>
          <wp:inline distT="0" distB="0" distL="114300" distR="114300">
            <wp:extent cx="1859280" cy="3467100"/>
            <wp:effectExtent l="0" t="0" r="0" b="7620"/>
            <wp:docPr id="8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2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85928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1805305" cy="3444240"/>
            <wp:effectExtent l="0" t="0" r="8255" b="0"/>
            <wp:docPr id="8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805305" cy="34442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>
            <wp:extent cx="1965960" cy="3422015"/>
            <wp:effectExtent l="0" t="0" r="0" b="6985"/>
            <wp:docPr id="8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2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965960" cy="3422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/>
    <w:p w:rsidR="004B1092" w:rsidRDefault="0057714C">
      <w:pPr>
        <w:pStyle w:val="2"/>
      </w:pPr>
      <w:r>
        <w:rPr>
          <w:rFonts w:hint="eastAsia"/>
        </w:rPr>
        <w:t>邮储手机银行非税缴款流程</w:t>
      </w:r>
    </w:p>
    <w:p w:rsidR="004B1092" w:rsidRDefault="0057714C">
      <w:pPr>
        <w:jc w:val="left"/>
      </w:pPr>
      <w:r>
        <w:rPr>
          <w:rFonts w:hint="eastAsia"/>
        </w:rPr>
        <w:t>打开邮储银行手机银行</w:t>
      </w:r>
      <w:r>
        <w:rPr>
          <w:rFonts w:hint="eastAsia"/>
        </w:rPr>
        <w:t>APP</w:t>
      </w:r>
      <w:r>
        <w:rPr>
          <w:rFonts w:hint="eastAsia"/>
        </w:rPr>
        <w:t>，选择生活模块，进入生活缴费，点击在线缴费，选择缴费账号，缴费项目，缴费内容，输入缴款码，点击确认键，即可查询到缴费明细信息，办理非税缴款业务。</w:t>
      </w:r>
    </w:p>
    <w:p w:rsidR="004B1092" w:rsidRDefault="004B1092"/>
    <w:p w:rsidR="004B1092" w:rsidRDefault="0057714C">
      <w:r>
        <w:rPr>
          <w:noProof/>
        </w:rPr>
        <w:drawing>
          <wp:inline distT="0" distB="0" distL="114300" distR="114300">
            <wp:extent cx="2614295" cy="2911475"/>
            <wp:effectExtent l="0" t="0" r="6985" b="14605"/>
            <wp:docPr id="7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2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14295" cy="2911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>
            <wp:extent cx="2850515" cy="2913380"/>
            <wp:effectExtent l="0" t="0" r="14605" b="12700"/>
            <wp:docPr id="7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850515" cy="29133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/>
    <w:p w:rsidR="004B1092" w:rsidRDefault="004B1092"/>
    <w:p w:rsidR="004B1092" w:rsidRDefault="0057714C">
      <w:pPr>
        <w:pStyle w:val="1"/>
      </w:pPr>
      <w:r>
        <w:rPr>
          <w:rFonts w:hint="eastAsia"/>
        </w:rPr>
        <w:t>微信缴款（江西省政务服务统一支付平台）</w:t>
      </w:r>
    </w:p>
    <w:p w:rsidR="004B1092" w:rsidRDefault="004B1092">
      <w:bookmarkStart w:id="1" w:name="_Toc522635337"/>
    </w:p>
    <w:p w:rsidR="004B1092" w:rsidRDefault="0057714C">
      <w:r>
        <w:t>打开</w:t>
      </w:r>
      <w:r>
        <w:rPr>
          <w:rFonts w:hint="eastAsia"/>
        </w:rPr>
        <w:t>网站</w:t>
      </w:r>
      <w:r>
        <w:t>：</w:t>
      </w:r>
      <w:r>
        <w:rPr>
          <w:rFonts w:hint="eastAsia"/>
        </w:rPr>
        <w:t>http://fszfpt.jxf.gov.cn/JNS/website/index/gohome.do</w:t>
      </w:r>
      <w:r>
        <w:rPr>
          <w:rFonts w:hint="eastAsia"/>
        </w:rPr>
        <w:t>，</w:t>
      </w:r>
      <w:r>
        <w:t>选择</w:t>
      </w:r>
      <w:r>
        <w:rPr>
          <w:rFonts w:hint="eastAsia"/>
        </w:rPr>
        <w:t>缴款码缴款，</w:t>
      </w:r>
      <w:r>
        <w:t>输入需要缴款的</w:t>
      </w:r>
      <w:r>
        <w:rPr>
          <w:rFonts w:hint="eastAsia"/>
        </w:rPr>
        <w:t>20</w:t>
      </w:r>
      <w:r>
        <w:rPr>
          <w:rFonts w:hint="eastAsia"/>
        </w:rPr>
        <w:t>位的缴款码、</w:t>
      </w:r>
      <w:r>
        <w:t>验证码之后，点击</w:t>
      </w:r>
      <w:r>
        <w:rPr>
          <w:rFonts w:hint="eastAsia"/>
        </w:rPr>
        <w:t>查询</w:t>
      </w:r>
      <w:bookmarkEnd w:id="1"/>
    </w:p>
    <w:p w:rsidR="004B1092" w:rsidRDefault="004B1092">
      <w:pPr>
        <w:ind w:firstLine="420"/>
      </w:pPr>
    </w:p>
    <w:p w:rsidR="004B1092" w:rsidRDefault="0057714C">
      <w:r>
        <w:rPr>
          <w:noProof/>
        </w:rPr>
        <w:drawing>
          <wp:inline distT="0" distB="0" distL="114300" distR="114300">
            <wp:extent cx="5751195" cy="3128010"/>
            <wp:effectExtent l="0" t="0" r="1905" b="15240"/>
            <wp:docPr id="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51195" cy="3128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>
      <w:pPr>
        <w:ind w:firstLine="420"/>
      </w:pPr>
    </w:p>
    <w:p w:rsidR="004B1092" w:rsidRDefault="0057714C">
      <w:bookmarkStart w:id="2" w:name="_Toc522635338"/>
      <w:r>
        <w:rPr>
          <w:rFonts w:hint="eastAsia"/>
        </w:rPr>
        <w:t>第二步，进入缴款书</w:t>
      </w:r>
      <w:r>
        <w:t>缴纳信息，确认无误点击</w:t>
      </w:r>
      <w:r>
        <w:rPr>
          <w:rFonts w:hint="eastAsia"/>
        </w:rPr>
        <w:t>【</w:t>
      </w:r>
      <w:r>
        <w:t>确认去缴款】</w:t>
      </w:r>
      <w:bookmarkEnd w:id="2"/>
    </w:p>
    <w:p w:rsidR="004B1092" w:rsidRDefault="0057714C">
      <w:r>
        <w:rPr>
          <w:noProof/>
        </w:rPr>
        <w:lastRenderedPageBreak/>
        <w:drawing>
          <wp:inline distT="0" distB="0" distL="114300" distR="114300">
            <wp:extent cx="5749925" cy="3706495"/>
            <wp:effectExtent l="0" t="0" r="3175" b="8255"/>
            <wp:docPr id="2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49925" cy="37064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/>
    <w:p w:rsidR="004B1092" w:rsidRDefault="004B1092">
      <w:pPr>
        <w:ind w:firstLine="420"/>
      </w:pPr>
    </w:p>
    <w:p w:rsidR="004B1092" w:rsidRDefault="0057714C">
      <w:bookmarkStart w:id="3" w:name="_Toc522635339"/>
      <w:r>
        <w:rPr>
          <w:rFonts w:hint="eastAsia"/>
        </w:rPr>
        <w:t>第三步，收银台确认</w:t>
      </w:r>
      <w:r>
        <w:t>支付信息后，点击快速付款</w:t>
      </w:r>
      <w:bookmarkEnd w:id="3"/>
    </w:p>
    <w:p w:rsidR="004B1092" w:rsidRDefault="0057714C">
      <w:r>
        <w:rPr>
          <w:noProof/>
        </w:rPr>
        <w:drawing>
          <wp:inline distT="0" distB="0" distL="114300" distR="114300">
            <wp:extent cx="5754370" cy="3412490"/>
            <wp:effectExtent l="0" t="0" r="17780" b="16510"/>
            <wp:docPr id="2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34124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57714C">
      <w:bookmarkStart w:id="4" w:name="_Toc522635340"/>
      <w:r>
        <w:rPr>
          <w:rFonts w:hint="eastAsia"/>
        </w:rPr>
        <w:t>第四步，选择</w:t>
      </w:r>
      <w:r>
        <w:t>支付渠道，</w:t>
      </w:r>
      <w:r>
        <w:rPr>
          <w:rFonts w:hint="eastAsia"/>
        </w:rPr>
        <w:t>点击</w:t>
      </w:r>
      <w:r>
        <w:t>【确认无误，下一步】</w:t>
      </w:r>
      <w:bookmarkEnd w:id="4"/>
    </w:p>
    <w:p w:rsidR="004B1092" w:rsidRDefault="0057714C">
      <w:r>
        <w:rPr>
          <w:rFonts w:hint="eastAsia"/>
          <w:noProof/>
        </w:rPr>
        <w:lastRenderedPageBreak/>
        <w:drawing>
          <wp:inline distT="0" distB="0" distL="114300" distR="114300">
            <wp:extent cx="5757545" cy="3252470"/>
            <wp:effectExtent l="0" t="0" r="3175" b="8890"/>
            <wp:docPr id="83" name="图片 4" descr="8d01518cbdd472c29af414e20f81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4" descr="8d01518cbdd472c29af414e20f8129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57545" cy="3257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4B1092">
      <w:pPr>
        <w:ind w:firstLine="420"/>
      </w:pPr>
    </w:p>
    <w:p w:rsidR="004B1092" w:rsidRDefault="0057714C">
      <w:bookmarkStart w:id="5" w:name="_Toc522635341"/>
      <w:r>
        <w:rPr>
          <w:rFonts w:hint="eastAsia"/>
        </w:rPr>
        <w:t>第五步，再次确认</w:t>
      </w:r>
      <w:r>
        <w:t>本次付款信息，点击【去付款】</w:t>
      </w:r>
      <w:bookmarkEnd w:id="5"/>
    </w:p>
    <w:p w:rsidR="004B1092" w:rsidRDefault="004B1092"/>
    <w:p w:rsidR="004B1092" w:rsidRDefault="0057714C">
      <w:r>
        <w:rPr>
          <w:rFonts w:hint="eastAsia"/>
          <w:noProof/>
        </w:rPr>
        <w:drawing>
          <wp:inline distT="0" distB="0" distL="114300" distR="114300">
            <wp:extent cx="5652135" cy="3138805"/>
            <wp:effectExtent l="0" t="0" r="1905" b="635"/>
            <wp:docPr id="35" name="图片 13" descr="073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3" descr="07300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652135" cy="3140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57714C">
      <w:pPr>
        <w:ind w:firstLine="420"/>
      </w:pPr>
      <w:r>
        <w:rPr>
          <w:rFonts w:hint="eastAsia"/>
        </w:rPr>
        <w:t>第六步，</w:t>
      </w:r>
      <w:r>
        <w:t>针对付款渠道进行付款。：</w:t>
      </w:r>
    </w:p>
    <w:p w:rsidR="004B1092" w:rsidRDefault="0057714C">
      <w:r>
        <w:rPr>
          <w:rFonts w:hint="eastAsia"/>
          <w:noProof/>
        </w:rPr>
        <w:lastRenderedPageBreak/>
        <w:drawing>
          <wp:inline distT="0" distB="0" distL="114300" distR="114300">
            <wp:extent cx="5661025" cy="2652395"/>
            <wp:effectExtent l="0" t="0" r="8255" b="14605"/>
            <wp:docPr id="36" name="图片 14" descr="073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4" descr="07300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61025" cy="265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57714C">
      <w:r>
        <w:rPr>
          <w:rFonts w:hint="eastAsia"/>
          <w:noProof/>
        </w:rPr>
        <w:drawing>
          <wp:inline distT="0" distB="0" distL="114300" distR="114300">
            <wp:extent cx="5664200" cy="2122805"/>
            <wp:effectExtent l="0" t="0" r="5080" b="10795"/>
            <wp:docPr id="37" name="图片 15" descr="073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5" descr="07300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212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4B1092">
      <w:pPr>
        <w:ind w:firstLine="420"/>
      </w:pPr>
    </w:p>
    <w:p w:rsidR="004B1092" w:rsidRDefault="004B1092">
      <w:pPr>
        <w:ind w:firstLine="420"/>
      </w:pPr>
    </w:p>
    <w:p w:rsidR="004B1092" w:rsidRDefault="0057714C">
      <w:r>
        <w:rPr>
          <w:rFonts w:hint="eastAsia"/>
          <w:noProof/>
        </w:rPr>
        <w:lastRenderedPageBreak/>
        <w:drawing>
          <wp:inline distT="0" distB="0" distL="114300" distR="114300">
            <wp:extent cx="5783580" cy="4262755"/>
            <wp:effectExtent l="0" t="0" r="7620" b="4445"/>
            <wp:docPr id="39" name="图片 20" descr="073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0" descr="07301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83580" cy="426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57714C">
      <w:bookmarkStart w:id="6" w:name="_Toc522635344"/>
      <w:r>
        <w:rPr>
          <w:rFonts w:hint="eastAsia"/>
        </w:rPr>
        <w:t>第七步，显示</w:t>
      </w:r>
      <w:r>
        <w:t>缴款成功回执信息，点击</w:t>
      </w:r>
      <w:r>
        <w:rPr>
          <w:rFonts w:hint="eastAsia"/>
        </w:rPr>
        <w:t>【</w:t>
      </w:r>
      <w:r>
        <w:t>查看电子票</w:t>
      </w:r>
      <w:r>
        <w:rPr>
          <w:rFonts w:hint="eastAsia"/>
        </w:rPr>
        <w:t>】</w:t>
      </w:r>
      <w:bookmarkEnd w:id="6"/>
    </w:p>
    <w:p w:rsidR="004B1092" w:rsidRDefault="0057714C">
      <w:r>
        <w:rPr>
          <w:noProof/>
        </w:rPr>
        <w:drawing>
          <wp:inline distT="0" distB="0" distL="0" distR="0">
            <wp:extent cx="5760085" cy="3695700"/>
            <wp:effectExtent l="0" t="0" r="0" b="0"/>
            <wp:docPr id="4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57714C">
      <w:bookmarkStart w:id="7" w:name="_Toc522635345"/>
      <w:r>
        <w:rPr>
          <w:rFonts w:hint="eastAsia"/>
        </w:rPr>
        <w:t>第八步，显示</w:t>
      </w:r>
      <w:r>
        <w:t>电子票据信息</w:t>
      </w:r>
      <w:bookmarkEnd w:id="7"/>
    </w:p>
    <w:p w:rsidR="004B1092" w:rsidRDefault="004B1092">
      <w:pPr>
        <w:ind w:firstLine="420"/>
      </w:pPr>
    </w:p>
    <w:p w:rsidR="004B1092" w:rsidRDefault="0057714C">
      <w:r>
        <w:rPr>
          <w:noProof/>
        </w:rPr>
        <w:lastRenderedPageBreak/>
        <w:drawing>
          <wp:inline distT="0" distB="0" distL="0" distR="0">
            <wp:extent cx="5760085" cy="3877945"/>
            <wp:effectExtent l="0" t="0" r="0" b="8255"/>
            <wp:docPr id="4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7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092" w:rsidRDefault="0057714C">
      <w:pPr>
        <w:pStyle w:val="1"/>
      </w:pPr>
      <w:r>
        <w:rPr>
          <w:rFonts w:hint="eastAsia"/>
        </w:rPr>
        <w:t>支付宝赣服通非税缴费操作流程</w:t>
      </w:r>
    </w:p>
    <w:p w:rsidR="004B1092" w:rsidRDefault="0057714C">
      <w:r>
        <w:rPr>
          <w:rFonts w:hint="eastAsia"/>
        </w:rPr>
        <w:t>1.</w:t>
      </w:r>
      <w:r>
        <w:rPr>
          <w:rFonts w:hint="eastAsia"/>
        </w:rPr>
        <w:t>第一步，打开支付宝</w:t>
      </w:r>
      <w:r>
        <w:rPr>
          <w:rFonts w:hint="eastAsia"/>
        </w:rPr>
        <w:t>APP</w:t>
      </w:r>
      <w:r>
        <w:rPr>
          <w:rFonts w:hint="eastAsia"/>
        </w:rPr>
        <w:t>，搜索并点击【赣服通</w:t>
      </w:r>
      <w:r>
        <w:rPr>
          <w:rFonts w:hint="eastAsia"/>
        </w:rPr>
        <w:t>-</w:t>
      </w:r>
      <w:r>
        <w:rPr>
          <w:rFonts w:hint="eastAsia"/>
        </w:rPr>
        <w:t>宜春市</w:t>
      </w:r>
      <w:r>
        <w:t>】</w:t>
      </w:r>
      <w:r>
        <w:rPr>
          <w:rFonts w:hint="eastAsia"/>
        </w:rPr>
        <w:t>；</w:t>
      </w:r>
      <w:r>
        <w:rPr>
          <w:rFonts w:hint="eastAsia"/>
        </w:rPr>
        <w:t>2.</w:t>
      </w:r>
      <w:r>
        <w:rPr>
          <w:rFonts w:hint="eastAsia"/>
        </w:rPr>
        <w:t>第二步，找到全省通办，进入【支付缴费</w:t>
      </w:r>
      <w:r>
        <w:t>】</w:t>
      </w:r>
      <w:r>
        <w:rPr>
          <w:rFonts w:hint="eastAsia"/>
        </w:rPr>
        <w:t>；</w:t>
      </w:r>
      <w:r>
        <w:rPr>
          <w:rFonts w:hint="eastAsia"/>
        </w:rPr>
        <w:t>3.</w:t>
      </w:r>
      <w:r>
        <w:rPr>
          <w:rFonts w:hint="eastAsia"/>
        </w:rPr>
        <w:t>第三步，点击缴款码付款，输入缴款码进行查缴，并输入验证码；</w:t>
      </w:r>
    </w:p>
    <w:p w:rsidR="004B1092" w:rsidRDefault="0057714C">
      <w:pPr>
        <w:ind w:firstLine="420"/>
      </w:pPr>
      <w:r>
        <w:rPr>
          <w:rFonts w:hint="eastAsia"/>
          <w:noProof/>
        </w:rPr>
        <w:drawing>
          <wp:inline distT="0" distB="0" distL="114300" distR="114300">
            <wp:extent cx="2360930" cy="3658870"/>
            <wp:effectExtent l="0" t="0" r="1270" b="13970"/>
            <wp:docPr id="84" name="图片 84" descr="157424072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1574240722(1)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360930" cy="365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>
            <wp:extent cx="2571115" cy="3666490"/>
            <wp:effectExtent l="0" t="0" r="4445" b="6350"/>
            <wp:docPr id="85" name="图片 85" descr="157424080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1574240803(1)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571115" cy="366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lastRenderedPageBreak/>
        <w:tab/>
      </w:r>
      <w:r>
        <w:rPr>
          <w:noProof/>
        </w:rPr>
        <w:drawing>
          <wp:inline distT="0" distB="0" distL="114300" distR="114300">
            <wp:extent cx="2431415" cy="3902075"/>
            <wp:effectExtent l="0" t="0" r="6985" b="14605"/>
            <wp:docPr id="86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431415" cy="3902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2560320" cy="3902710"/>
            <wp:effectExtent l="0" t="0" r="0" b="13970"/>
            <wp:docPr id="8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2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39027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ab/>
      </w:r>
      <w:r>
        <w:rPr>
          <w:rFonts w:hint="eastAsia"/>
        </w:rPr>
        <w:tab/>
      </w:r>
    </w:p>
    <w:p w:rsidR="004B1092" w:rsidRDefault="0057714C">
      <w:pPr>
        <w:ind w:firstLine="420"/>
        <w:rPr>
          <w:rFonts w:ascii="宋体" w:eastAsia="宋体" w:hAnsi="宋体" w:cs="Times New Roman"/>
          <w:b/>
          <w:sz w:val="30"/>
          <w:szCs w:val="30"/>
        </w:rPr>
      </w:pPr>
      <w:r>
        <w:rPr>
          <w:rFonts w:ascii="宋体" w:eastAsia="宋体" w:hAnsi="宋体" w:cs="Times New Roman" w:hint="eastAsia"/>
          <w:b/>
          <w:sz w:val="30"/>
          <w:szCs w:val="30"/>
        </w:rPr>
        <w:t>8.转账缴费（大额转账凭缴款码到银行柜面填转账单转账也可以用网银转账)</w:t>
      </w:r>
    </w:p>
    <w:p w:rsidR="004B1092" w:rsidRDefault="0057714C">
      <w:pPr>
        <w:ind w:firstLine="42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083810" cy="3428365"/>
            <wp:effectExtent l="0" t="0" r="6350" b="635"/>
            <wp:docPr id="88" name="图片 20" descr="G:\图片\微信图片_20191107112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20" descr="G:\图片\微信图片_20191107112427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3810" cy="342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1092" w:rsidRDefault="0057714C">
      <w:pPr>
        <w:pStyle w:val="1"/>
        <w:numPr>
          <w:ilvl w:val="0"/>
          <w:numId w:val="0"/>
        </w:numPr>
        <w:ind w:firstLine="420"/>
      </w:pPr>
      <w:r>
        <w:rPr>
          <w:rFonts w:hint="eastAsia"/>
        </w:rPr>
        <w:t>9.自助终端缴费（可咨询银行业务人员）</w:t>
      </w:r>
    </w:p>
    <w:p w:rsidR="004B1092" w:rsidRDefault="0057714C">
      <w:pPr>
        <w:pStyle w:val="1"/>
        <w:numPr>
          <w:ilvl w:val="0"/>
          <w:numId w:val="0"/>
        </w:numPr>
        <w:ind w:firstLine="420"/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 w:hint="eastAsia"/>
          <w:sz w:val="32"/>
          <w:szCs w:val="32"/>
        </w:rPr>
        <w:lastRenderedPageBreak/>
        <w:t>10.公对公转账（通过国库集中支付缴费，有操作流程）</w:t>
      </w:r>
    </w:p>
    <w:p w:rsidR="004B1092" w:rsidRDefault="0057714C">
      <w:r>
        <w:rPr>
          <w:rFonts w:hint="eastAsia"/>
        </w:rPr>
        <w:t>打开国库集中支付系统，点击直接支付申请录入，选择需要支付的指标，点击录入。进入扩展列表。输入：缴款人名称：</w:t>
      </w:r>
      <w:r>
        <w:rPr>
          <w:rFonts w:hint="eastAsia"/>
          <w:u w:val="single"/>
        </w:rPr>
        <w:t>江西省非税收入内部待结算账户</w:t>
      </w:r>
      <w:r>
        <w:rPr>
          <w:rFonts w:hint="eastAsia"/>
        </w:rPr>
        <w:t xml:space="preserve"> </w:t>
      </w:r>
      <w:r>
        <w:rPr>
          <w:rFonts w:hint="eastAsia"/>
        </w:rPr>
        <w:t>收款人账户：</w:t>
      </w:r>
      <w:r>
        <w:rPr>
          <w:rFonts w:hint="eastAsia"/>
          <w:u w:val="single"/>
        </w:rPr>
        <w:t>0</w:t>
      </w:r>
      <w:r>
        <w:rPr>
          <w:rFonts w:hint="eastAsia"/>
        </w:rPr>
        <w:t xml:space="preserve"> </w:t>
      </w:r>
      <w:r>
        <w:rPr>
          <w:rFonts w:hint="eastAsia"/>
        </w:rPr>
        <w:t>收款人开户行：</w:t>
      </w:r>
      <w:r>
        <w:rPr>
          <w:rFonts w:hint="eastAsia"/>
          <w:u w:val="single"/>
        </w:rPr>
        <w:t>0</w:t>
      </w:r>
      <w:r>
        <w:rPr>
          <w:rFonts w:hint="eastAsia"/>
        </w:rPr>
        <w:t>，点击增加然后确认，填写</w:t>
      </w:r>
      <w:r>
        <w:rPr>
          <w:rFonts w:hint="eastAsia"/>
          <w:b/>
          <w:bCs/>
        </w:rPr>
        <w:t>申请金额</w:t>
      </w:r>
      <w:r>
        <w:rPr>
          <w:rFonts w:hint="eastAsia"/>
        </w:rPr>
        <w:t>以及</w:t>
      </w:r>
      <w:r>
        <w:rPr>
          <w:rFonts w:hint="eastAsia"/>
          <w:b/>
          <w:bCs/>
        </w:rPr>
        <w:t>缴款编码（即缴款码）</w:t>
      </w:r>
      <w:r>
        <w:rPr>
          <w:rFonts w:hint="eastAsia"/>
        </w:rPr>
        <w:t>，点保存按正常情况报账。</w:t>
      </w:r>
    </w:p>
    <w:p w:rsidR="004B1092" w:rsidRDefault="0057714C">
      <w:r>
        <w:rPr>
          <w:noProof/>
        </w:rPr>
        <w:drawing>
          <wp:inline distT="0" distB="0" distL="114300" distR="114300">
            <wp:extent cx="4992370" cy="3375025"/>
            <wp:effectExtent l="0" t="0" r="6350" b="8255"/>
            <wp:docPr id="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992370" cy="3375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601970" cy="3368675"/>
            <wp:effectExtent l="0" t="0" r="6350" b="14605"/>
            <wp:docPr id="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7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601970" cy="3368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57714C">
      <w:r>
        <w:rPr>
          <w:noProof/>
        </w:rPr>
        <w:lastRenderedPageBreak/>
        <w:drawing>
          <wp:inline distT="0" distB="0" distL="114300" distR="114300">
            <wp:extent cx="4938395" cy="3169920"/>
            <wp:effectExtent l="0" t="0" r="14605" b="0"/>
            <wp:docPr id="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938395" cy="31699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631815" cy="3148330"/>
            <wp:effectExtent l="0" t="0" r="6985" b="6350"/>
            <wp:docPr id="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631815" cy="31483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57714C">
      <w:pPr>
        <w:pStyle w:val="1"/>
        <w:numPr>
          <w:ilvl w:val="0"/>
          <w:numId w:val="0"/>
        </w:numPr>
        <w:ind w:left="425"/>
      </w:pPr>
      <w:bookmarkStart w:id="8" w:name="_Toc522635348"/>
      <w:r>
        <w:rPr>
          <w:rFonts w:hint="eastAsia"/>
        </w:rPr>
        <w:t>查验电子</w:t>
      </w:r>
      <w:bookmarkEnd w:id="8"/>
      <w:r>
        <w:rPr>
          <w:rFonts w:hint="eastAsia"/>
        </w:rPr>
        <w:t>票据操作流程</w:t>
      </w:r>
    </w:p>
    <w:p w:rsidR="004B1092" w:rsidRDefault="0057714C">
      <w:bookmarkStart w:id="9" w:name="_Toc522635349"/>
      <w:r>
        <w:rPr>
          <w:rFonts w:hint="eastAsia"/>
        </w:rPr>
        <w:t>第一步，进入江西省财政厅官网，点击【江西省非税收入收缴门户网站</w:t>
      </w:r>
      <w:r>
        <w:t>】</w:t>
      </w:r>
      <w:r>
        <w:rPr>
          <w:rFonts w:hint="eastAsia"/>
        </w:rPr>
        <w:t>；</w:t>
      </w:r>
      <w:bookmarkEnd w:id="9"/>
    </w:p>
    <w:p w:rsidR="004B1092" w:rsidRDefault="0057714C">
      <w:r>
        <w:rPr>
          <w:noProof/>
        </w:rPr>
        <w:lastRenderedPageBreak/>
        <w:drawing>
          <wp:inline distT="0" distB="0" distL="114300" distR="114300">
            <wp:extent cx="5751830" cy="3925570"/>
            <wp:effectExtent l="0" t="0" r="8890" b="6350"/>
            <wp:docPr id="5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39255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57714C">
      <w:bookmarkStart w:id="10" w:name="_Toc522635350"/>
      <w:r>
        <w:rPr>
          <w:rFonts w:hint="eastAsia"/>
        </w:rPr>
        <w:t>第二步，进入查询网站</w:t>
      </w:r>
      <w:r>
        <w:t>，</w:t>
      </w:r>
      <w:r>
        <w:rPr>
          <w:rFonts w:hint="eastAsia"/>
        </w:rPr>
        <w:t>显示“财政票据查验”</w:t>
      </w:r>
      <w:r>
        <w:t>点击</w:t>
      </w:r>
      <w:r>
        <w:rPr>
          <w:rFonts w:hint="eastAsia"/>
        </w:rPr>
        <w:t>【立即进入</w:t>
      </w:r>
      <w:r>
        <w:t>】</w:t>
      </w:r>
      <w:bookmarkEnd w:id="10"/>
    </w:p>
    <w:p w:rsidR="004B1092" w:rsidRDefault="0057714C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noProof/>
        </w:rPr>
        <w:drawing>
          <wp:inline distT="0" distB="0" distL="114300" distR="114300">
            <wp:extent cx="5756910" cy="3561080"/>
            <wp:effectExtent l="0" t="0" r="3810" b="5080"/>
            <wp:docPr id="5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5610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4B1092">
      <w:pPr>
        <w:ind w:firstLine="420"/>
      </w:pPr>
    </w:p>
    <w:p w:rsidR="004B1092" w:rsidRDefault="0057714C">
      <w:r>
        <w:rPr>
          <w:rFonts w:hint="eastAsia"/>
        </w:rPr>
        <w:t>第三步，进入票据查验界面，输入票据代码，票据号码，校验码。或者通过交警缴费的处罚决定书编号</w:t>
      </w:r>
      <w:r>
        <w:rPr>
          <w:rFonts w:hint="eastAsia"/>
        </w:rPr>
        <w:t>/</w:t>
      </w:r>
      <w:r>
        <w:rPr>
          <w:rFonts w:hint="eastAsia"/>
        </w:rPr>
        <w:t>业务流程号查询票据。后续平台将开放身份证查询电子票功能。</w:t>
      </w:r>
    </w:p>
    <w:p w:rsidR="004B1092" w:rsidRDefault="0057714C">
      <w:pPr>
        <w:ind w:firstLine="420"/>
      </w:pPr>
      <w:r>
        <w:rPr>
          <w:noProof/>
        </w:rPr>
        <w:lastRenderedPageBreak/>
        <w:drawing>
          <wp:inline distT="0" distB="0" distL="114300" distR="114300">
            <wp:extent cx="5755640" cy="3536315"/>
            <wp:effectExtent l="0" t="0" r="5080" b="14605"/>
            <wp:docPr id="5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0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5363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4B1092" w:rsidRDefault="0057714C">
      <w:r>
        <w:rPr>
          <w:rFonts w:hint="eastAsia"/>
        </w:rPr>
        <w:t>第四步，确认无误之后，点击查询，显示电子票据</w:t>
      </w:r>
    </w:p>
    <w:p w:rsidR="004B1092" w:rsidRDefault="0057714C">
      <w:r>
        <w:rPr>
          <w:noProof/>
        </w:rPr>
        <w:drawing>
          <wp:inline distT="0" distB="0" distL="114300" distR="114300">
            <wp:extent cx="5780405" cy="3238500"/>
            <wp:effectExtent l="0" t="0" r="10795" b="7620"/>
            <wp:docPr id="5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8040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 w:rsidR="004B1092" w:rsidSect="004B1092">
      <w:headerReference w:type="even" r:id="rId80"/>
      <w:headerReference w:type="default" r:id="rId81"/>
      <w:footerReference w:type="even" r:id="rId82"/>
      <w:footerReference w:type="default" r:id="rId83"/>
      <w:headerReference w:type="first" r:id="rId84"/>
      <w:footerReference w:type="first" r:id="rId85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912F6" w:rsidRDefault="00E912F6" w:rsidP="004B1092">
      <w:r>
        <w:separator/>
      </w:r>
    </w:p>
  </w:endnote>
  <w:endnote w:type="continuationSeparator" w:id="1">
    <w:p w:rsidR="00E912F6" w:rsidRDefault="00E912F6" w:rsidP="004B109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Futura Hv">
    <w:altName w:val="Segoe Print"/>
    <w:charset w:val="00"/>
    <w:family w:val="swiss"/>
    <w:pitch w:val="default"/>
    <w:sig w:usb0="00000000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FangSong_GB2312">
    <w:altName w:val="MS Gothic"/>
    <w:panose1 w:val="02010609060101010101"/>
    <w:charset w:val="00"/>
    <w:family w:val="roman"/>
    <w:notTrueType/>
    <w:pitch w:val="default"/>
    <w:sig w:usb0="00000000" w:usb1="00000000" w:usb2="00000000" w:usb3="00000000" w:csb0="00000000" w:csb1="00000000"/>
  </w:font>
  <w:font w:name="微软简标宋">
    <w:altName w:val="宋体"/>
    <w:charset w:val="86"/>
    <w:family w:val="auto"/>
    <w:pitch w:val="default"/>
    <w:sig w:usb0="00000000" w:usb1="0000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2761D" w:rsidRDefault="00C2761D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B1092" w:rsidRDefault="002716C5">
    <w:pPr>
      <w:pStyle w:val="a7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0;margin-top:0;width:2in;height:2in;z-index:251658240;mso-wrap-style:none;mso-position-horizontal:center;mso-position-horizontal-relative:margin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" filled="f" stroked="f" strokeweight=".5pt">
          <v:textbox style="mso-fit-shape-to-text:t" inset="0,0,0,0">
            <w:txbxContent>
              <w:p w:rsidR="004B1092" w:rsidRDefault="002716C5">
                <w:pPr>
                  <w:pStyle w:val="a7"/>
                </w:pPr>
                <w:r>
                  <w:rPr>
                    <w:rFonts w:hint="eastAsia"/>
                  </w:rPr>
                  <w:fldChar w:fldCharType="begin"/>
                </w:r>
                <w:r w:rsidR="0057714C">
                  <w:rPr>
                    <w:rFonts w:hint="eastAsia"/>
                  </w:rPr>
                  <w:instrText xml:space="preserve"> PAGE  \* MERGEFORMAT </w:instrText>
                </w:r>
                <w:r>
                  <w:rPr>
                    <w:rFonts w:hint="eastAsia"/>
                  </w:rPr>
                  <w:fldChar w:fldCharType="separate"/>
                </w:r>
                <w:r w:rsidR="00C2761D">
                  <w:rPr>
                    <w:noProof/>
                  </w:rPr>
                  <w:t>30</w:t>
                </w:r>
                <w:r>
                  <w:rPr>
                    <w:rFonts w:hint="eastAsia"/>
                  </w:rPr>
                  <w:fldChar w:fldCharType="end"/>
                </w:r>
              </w:p>
            </w:txbxContent>
          </v:textbox>
          <w10:wrap anchorx="margin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2761D" w:rsidRDefault="00C2761D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912F6" w:rsidRDefault="00E912F6" w:rsidP="004B1092">
      <w:r>
        <w:separator/>
      </w:r>
    </w:p>
  </w:footnote>
  <w:footnote w:type="continuationSeparator" w:id="1">
    <w:p w:rsidR="00E912F6" w:rsidRDefault="00E912F6" w:rsidP="004B109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2761D" w:rsidRDefault="00C2761D">
    <w:pPr>
      <w:pStyle w:val="a8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B1092" w:rsidRDefault="0057714C">
    <w:pPr>
      <w:pStyle w:val="a8"/>
      <w:ind w:firstLine="420"/>
      <w:jc w:val="right"/>
    </w:pPr>
    <w:r>
      <w:rPr>
        <w:rFonts w:hint="eastAsia"/>
      </w:rPr>
      <w:t>电子渠道非税缴款功能操作手册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2761D" w:rsidRDefault="00C2761D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1863F2E"/>
    <w:multiLevelType w:val="multilevel"/>
    <w:tmpl w:val="51863F2E"/>
    <w:lvl w:ilvl="0">
      <w:start w:val="1"/>
      <w:numFmt w:val="decimal"/>
      <w:pStyle w:val="1"/>
      <w:lvlText w:val="%1."/>
      <w:lvlJc w:val="left"/>
      <w:pPr>
        <w:ind w:left="425" w:hanging="425"/>
      </w:pPr>
    </w:lvl>
    <w:lvl w:ilvl="1">
      <w:start w:val="1"/>
      <w:numFmt w:val="decimal"/>
      <w:pStyle w:val="2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1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51535AA1"/>
    <w:rsid w:val="00000C66"/>
    <w:rsid w:val="00004FBA"/>
    <w:rsid w:val="00024F2F"/>
    <w:rsid w:val="00051E87"/>
    <w:rsid w:val="00072E6C"/>
    <w:rsid w:val="000764DA"/>
    <w:rsid w:val="00083EB8"/>
    <w:rsid w:val="000D6A6B"/>
    <w:rsid w:val="00101BD7"/>
    <w:rsid w:val="001226AF"/>
    <w:rsid w:val="00133266"/>
    <w:rsid w:val="001405F9"/>
    <w:rsid w:val="00151288"/>
    <w:rsid w:val="001720A8"/>
    <w:rsid w:val="0018312A"/>
    <w:rsid w:val="00190B53"/>
    <w:rsid w:val="001A51A3"/>
    <w:rsid w:val="001D746C"/>
    <w:rsid w:val="001F442C"/>
    <w:rsid w:val="00224420"/>
    <w:rsid w:val="0022610B"/>
    <w:rsid w:val="00254F75"/>
    <w:rsid w:val="002671C9"/>
    <w:rsid w:val="002716C5"/>
    <w:rsid w:val="00276A3E"/>
    <w:rsid w:val="00292809"/>
    <w:rsid w:val="002C01D5"/>
    <w:rsid w:val="002C41E6"/>
    <w:rsid w:val="002D485B"/>
    <w:rsid w:val="003031D5"/>
    <w:rsid w:val="00320E95"/>
    <w:rsid w:val="00323D78"/>
    <w:rsid w:val="00326F65"/>
    <w:rsid w:val="0033004B"/>
    <w:rsid w:val="00353F60"/>
    <w:rsid w:val="003701AD"/>
    <w:rsid w:val="00386CFC"/>
    <w:rsid w:val="0039592D"/>
    <w:rsid w:val="003965A2"/>
    <w:rsid w:val="003B7D8E"/>
    <w:rsid w:val="003C030F"/>
    <w:rsid w:val="003D060B"/>
    <w:rsid w:val="003D6727"/>
    <w:rsid w:val="003E0A27"/>
    <w:rsid w:val="003F0F0E"/>
    <w:rsid w:val="003F4D00"/>
    <w:rsid w:val="00414957"/>
    <w:rsid w:val="00416582"/>
    <w:rsid w:val="00424D52"/>
    <w:rsid w:val="004275BE"/>
    <w:rsid w:val="00444408"/>
    <w:rsid w:val="0044525C"/>
    <w:rsid w:val="00454FA7"/>
    <w:rsid w:val="00456CE7"/>
    <w:rsid w:val="00471048"/>
    <w:rsid w:val="00471F7F"/>
    <w:rsid w:val="004807B6"/>
    <w:rsid w:val="0048245E"/>
    <w:rsid w:val="00483B24"/>
    <w:rsid w:val="00490C8A"/>
    <w:rsid w:val="004B1092"/>
    <w:rsid w:val="004E7BD8"/>
    <w:rsid w:val="004F3932"/>
    <w:rsid w:val="004F45DB"/>
    <w:rsid w:val="00513D9D"/>
    <w:rsid w:val="0052664E"/>
    <w:rsid w:val="00527AE1"/>
    <w:rsid w:val="00542417"/>
    <w:rsid w:val="005435B1"/>
    <w:rsid w:val="00544700"/>
    <w:rsid w:val="005459B5"/>
    <w:rsid w:val="00555F30"/>
    <w:rsid w:val="00572A43"/>
    <w:rsid w:val="0057714C"/>
    <w:rsid w:val="00585EC1"/>
    <w:rsid w:val="005A3FC6"/>
    <w:rsid w:val="005A602C"/>
    <w:rsid w:val="005C6CDC"/>
    <w:rsid w:val="005F1E85"/>
    <w:rsid w:val="006049F6"/>
    <w:rsid w:val="006134BD"/>
    <w:rsid w:val="00647BAB"/>
    <w:rsid w:val="00655F85"/>
    <w:rsid w:val="00661B4C"/>
    <w:rsid w:val="00694604"/>
    <w:rsid w:val="00696C65"/>
    <w:rsid w:val="006A5DFC"/>
    <w:rsid w:val="006B3308"/>
    <w:rsid w:val="006C5417"/>
    <w:rsid w:val="006D2F67"/>
    <w:rsid w:val="006E6B08"/>
    <w:rsid w:val="00746DF8"/>
    <w:rsid w:val="0078516B"/>
    <w:rsid w:val="00786A64"/>
    <w:rsid w:val="0079133E"/>
    <w:rsid w:val="007D0CEA"/>
    <w:rsid w:val="007D1A52"/>
    <w:rsid w:val="007E219E"/>
    <w:rsid w:val="007F3F8C"/>
    <w:rsid w:val="00813EA5"/>
    <w:rsid w:val="0081590A"/>
    <w:rsid w:val="00816CC9"/>
    <w:rsid w:val="00824AF3"/>
    <w:rsid w:val="00840CC6"/>
    <w:rsid w:val="00853027"/>
    <w:rsid w:val="00866C69"/>
    <w:rsid w:val="008747AF"/>
    <w:rsid w:val="00886B2C"/>
    <w:rsid w:val="008B168D"/>
    <w:rsid w:val="008B3473"/>
    <w:rsid w:val="008D541D"/>
    <w:rsid w:val="008D70A2"/>
    <w:rsid w:val="008D7FB8"/>
    <w:rsid w:val="009248EA"/>
    <w:rsid w:val="00942CEE"/>
    <w:rsid w:val="00971C46"/>
    <w:rsid w:val="00977EC1"/>
    <w:rsid w:val="009903EF"/>
    <w:rsid w:val="009B0523"/>
    <w:rsid w:val="009C2A22"/>
    <w:rsid w:val="009C5B48"/>
    <w:rsid w:val="009E0FDC"/>
    <w:rsid w:val="00A15385"/>
    <w:rsid w:val="00A36614"/>
    <w:rsid w:val="00A47A97"/>
    <w:rsid w:val="00A6213E"/>
    <w:rsid w:val="00A62C8F"/>
    <w:rsid w:val="00A65774"/>
    <w:rsid w:val="00A74FAC"/>
    <w:rsid w:val="00AB1FC8"/>
    <w:rsid w:val="00AB5450"/>
    <w:rsid w:val="00AC76DC"/>
    <w:rsid w:val="00AD134D"/>
    <w:rsid w:val="00AD59BF"/>
    <w:rsid w:val="00B00E98"/>
    <w:rsid w:val="00B0703C"/>
    <w:rsid w:val="00B17A14"/>
    <w:rsid w:val="00B506C0"/>
    <w:rsid w:val="00B64B6D"/>
    <w:rsid w:val="00B71676"/>
    <w:rsid w:val="00BA53AB"/>
    <w:rsid w:val="00BB6F4D"/>
    <w:rsid w:val="00BD1474"/>
    <w:rsid w:val="00BD7E72"/>
    <w:rsid w:val="00BE7E50"/>
    <w:rsid w:val="00BF6A75"/>
    <w:rsid w:val="00C01282"/>
    <w:rsid w:val="00C01DFE"/>
    <w:rsid w:val="00C104F5"/>
    <w:rsid w:val="00C23FAD"/>
    <w:rsid w:val="00C2761D"/>
    <w:rsid w:val="00C36DF5"/>
    <w:rsid w:val="00C40305"/>
    <w:rsid w:val="00C43ADF"/>
    <w:rsid w:val="00C57C6A"/>
    <w:rsid w:val="00C66BD0"/>
    <w:rsid w:val="00C8357A"/>
    <w:rsid w:val="00CB51F4"/>
    <w:rsid w:val="00CC0EF0"/>
    <w:rsid w:val="00CD0102"/>
    <w:rsid w:val="00CE6CFE"/>
    <w:rsid w:val="00D0327C"/>
    <w:rsid w:val="00D175E3"/>
    <w:rsid w:val="00D27FC5"/>
    <w:rsid w:val="00D32B15"/>
    <w:rsid w:val="00D50D57"/>
    <w:rsid w:val="00D74643"/>
    <w:rsid w:val="00DA358D"/>
    <w:rsid w:val="00DA63B0"/>
    <w:rsid w:val="00DC2A82"/>
    <w:rsid w:val="00DC5F67"/>
    <w:rsid w:val="00DF03B1"/>
    <w:rsid w:val="00DF21C9"/>
    <w:rsid w:val="00DF5C27"/>
    <w:rsid w:val="00DF7CE5"/>
    <w:rsid w:val="00E06780"/>
    <w:rsid w:val="00E4363F"/>
    <w:rsid w:val="00E53CAF"/>
    <w:rsid w:val="00E912F6"/>
    <w:rsid w:val="00EA168D"/>
    <w:rsid w:val="00EA2509"/>
    <w:rsid w:val="00EA7A00"/>
    <w:rsid w:val="00EB096B"/>
    <w:rsid w:val="00EB3D3F"/>
    <w:rsid w:val="00EC2CE5"/>
    <w:rsid w:val="00EC4E8C"/>
    <w:rsid w:val="00ED5C71"/>
    <w:rsid w:val="00EE4CA2"/>
    <w:rsid w:val="00EE7EA9"/>
    <w:rsid w:val="00EF1C26"/>
    <w:rsid w:val="00F073EC"/>
    <w:rsid w:val="00F11D56"/>
    <w:rsid w:val="00F4391D"/>
    <w:rsid w:val="00F4569B"/>
    <w:rsid w:val="00F50C42"/>
    <w:rsid w:val="00F67AFD"/>
    <w:rsid w:val="00F83D7C"/>
    <w:rsid w:val="00F86D66"/>
    <w:rsid w:val="00FA4BFD"/>
    <w:rsid w:val="00FF503B"/>
    <w:rsid w:val="01DD1B45"/>
    <w:rsid w:val="09D0203B"/>
    <w:rsid w:val="0B292EF4"/>
    <w:rsid w:val="0B2C2AAB"/>
    <w:rsid w:val="0D785C4C"/>
    <w:rsid w:val="0ECE5032"/>
    <w:rsid w:val="0ED80083"/>
    <w:rsid w:val="11040355"/>
    <w:rsid w:val="141E4FB9"/>
    <w:rsid w:val="17A9642C"/>
    <w:rsid w:val="21E32F9E"/>
    <w:rsid w:val="22D66EF9"/>
    <w:rsid w:val="24E75C62"/>
    <w:rsid w:val="31D213E9"/>
    <w:rsid w:val="382B1EA7"/>
    <w:rsid w:val="39E97544"/>
    <w:rsid w:val="3EA172E3"/>
    <w:rsid w:val="42543D94"/>
    <w:rsid w:val="46C11DD8"/>
    <w:rsid w:val="48C8075C"/>
    <w:rsid w:val="4CA221EB"/>
    <w:rsid w:val="51535AA1"/>
    <w:rsid w:val="533F3734"/>
    <w:rsid w:val="534660CD"/>
    <w:rsid w:val="5CBF70F4"/>
    <w:rsid w:val="5CCA1CEB"/>
    <w:rsid w:val="5D8B391B"/>
    <w:rsid w:val="5DDB6B70"/>
    <w:rsid w:val="604B7AED"/>
    <w:rsid w:val="605C23DA"/>
    <w:rsid w:val="639E28E8"/>
    <w:rsid w:val="658D5889"/>
    <w:rsid w:val="67FD26EF"/>
    <w:rsid w:val="680764C4"/>
    <w:rsid w:val="68220CB5"/>
    <w:rsid w:val="692D1EDF"/>
    <w:rsid w:val="694A18B3"/>
    <w:rsid w:val="698779ED"/>
    <w:rsid w:val="6B45481F"/>
    <w:rsid w:val="6FC61501"/>
    <w:rsid w:val="71EF077B"/>
    <w:rsid w:val="74A8203C"/>
    <w:rsid w:val="75D56935"/>
    <w:rsid w:val="77DB3D5A"/>
    <w:rsid w:val="797A1614"/>
    <w:rsid w:val="79BC7ADD"/>
    <w:rsid w:val="7F6622C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qFormat="1"/>
    <w:lsdException w:name="heading 3" w:semiHidden="0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semiHidden="0" w:uiPriority="39" w:unhideWhenUsed="0" w:qFormat="1"/>
    <w:lsdException w:name="toc 2" w:semiHidden="0" w:uiPriority="39" w:unhideWhenUsed="0" w:qFormat="1"/>
    <w:lsdException w:name="toc 3" w:semiHidden="0" w:uiPriority="39" w:unhideWhenUsed="0" w:qFormat="1"/>
    <w:lsdException w:name="header" w:semiHidden="0" w:uiPriority="99" w:unhideWhenUsed="0" w:qFormat="1"/>
    <w:lsdException w:name="footer" w:semiHidden="0" w:uiPriority="99" w:unhideWhenUsed="0" w:qFormat="1"/>
    <w:lsdException w:name="caption" w:qFormat="1"/>
    <w:lsdException w:name="toa heading" w:semiHidden="0" w:unhideWhenUsed="0"/>
    <w:lsdException w:name="List Number" w:semiHidden="0" w:unhideWhenUsed="0"/>
    <w:lsdException w:name="List 2" w:semiHidden="0" w:unhideWhenUsed="0"/>
    <w:lsdException w:name="Title" w:semiHidden="0" w:unhideWhenUsed="0" w:qFormat="1"/>
    <w:lsdException w:name="Default Paragraph Font" w:uiPriority="1" w:qFormat="1"/>
    <w:lsdException w:name="Body Text" w:semiHidden="0" w:uiPriority="99" w:unhideWhenUsed="0" w:qFormat="1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Hyperlink" w:semiHidden="0" w:uiPriority="99" w:unhideWhenUsed="0" w:qFormat="1"/>
    <w:lsdException w:name="Strong" w:semiHidden="0" w:unhideWhenUsed="0" w:qFormat="1"/>
    <w:lsdException w:name="Emphasis" w:semiHidden="0" w:unhideWhenUsed="0" w:qFormat="1"/>
    <w:lsdException w:name="Document Map" w:semiHidden="0" w:unhideWhenUsed="0" w:qFormat="1"/>
    <w:lsdException w:name="HTML Top of Form" w:uiPriority="99"/>
    <w:lsdException w:name="HTML Bottom of Form" w:uiPriority="99"/>
    <w:lsdException w:name="Normal Table" w:uiPriority="99" w:qFormat="1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Balloon Text" w:semiHidden="0" w:unhideWhenUsed="0" w:qFormat="1"/>
    <w:lsdException w:name="Table Grid" w:semiHidden="0" w:unhideWhenUsed="0"/>
    <w:lsdException w:name="Placeholder Text" w:uiPriority="99"/>
    <w:lsdException w:name="No Spacing" w:uiPriority="99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/>
    <w:lsdException w:name="List Paragraph" w:semiHidden="0" w:uiPriority="99" w:unhideWhenUsed="0" w:qFormat="1"/>
    <w:lsdException w:name="Quote" w:uiPriority="99"/>
    <w:lsdException w:name="Intense Quote" w:uiPriority="99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1092"/>
    <w:pPr>
      <w:widowControl w:val="0"/>
      <w:jc w:val="both"/>
    </w:pPr>
    <w:rPr>
      <w:kern w:val="2"/>
      <w:sz w:val="21"/>
      <w:szCs w:val="22"/>
    </w:rPr>
  </w:style>
  <w:style w:type="paragraph" w:styleId="1">
    <w:name w:val="heading 1"/>
    <w:basedOn w:val="a0"/>
    <w:next w:val="a"/>
    <w:link w:val="1Char"/>
    <w:qFormat/>
    <w:rsid w:val="004B1092"/>
    <w:pPr>
      <w:numPr>
        <w:numId w:val="1"/>
      </w:numPr>
      <w:ind w:firstLineChars="0" w:firstLine="0"/>
      <w:outlineLvl w:val="0"/>
    </w:pPr>
    <w:rPr>
      <w:rFonts w:ascii="宋体" w:eastAsia="宋体" w:hAnsi="宋体" w:cs="Times New Roman"/>
      <w:b/>
      <w:sz w:val="30"/>
      <w:szCs w:val="30"/>
    </w:rPr>
  </w:style>
  <w:style w:type="paragraph" w:styleId="2">
    <w:name w:val="heading 2"/>
    <w:basedOn w:val="a0"/>
    <w:next w:val="a"/>
    <w:link w:val="2Char"/>
    <w:unhideWhenUsed/>
    <w:qFormat/>
    <w:rsid w:val="004B1092"/>
    <w:pPr>
      <w:numPr>
        <w:ilvl w:val="1"/>
        <w:numId w:val="1"/>
      </w:numPr>
      <w:ind w:firstLineChars="0" w:firstLine="0"/>
      <w:outlineLvl w:val="1"/>
    </w:pPr>
    <w:rPr>
      <w:rFonts w:ascii="宋体" w:eastAsia="宋体" w:hAnsi="宋体" w:cs="Times New Roman"/>
      <w:b/>
      <w:sz w:val="30"/>
      <w:szCs w:val="30"/>
    </w:rPr>
  </w:style>
  <w:style w:type="paragraph" w:styleId="3">
    <w:name w:val="heading 3"/>
    <w:basedOn w:val="a"/>
    <w:next w:val="a"/>
    <w:link w:val="3Char"/>
    <w:uiPriority w:val="9"/>
    <w:unhideWhenUsed/>
    <w:qFormat/>
    <w:rsid w:val="004B1092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List Paragraph"/>
    <w:basedOn w:val="a"/>
    <w:uiPriority w:val="99"/>
    <w:qFormat/>
    <w:rsid w:val="004B1092"/>
    <w:pPr>
      <w:ind w:firstLineChars="200" w:firstLine="420"/>
    </w:pPr>
  </w:style>
  <w:style w:type="paragraph" w:styleId="a4">
    <w:name w:val="Document Map"/>
    <w:basedOn w:val="a"/>
    <w:link w:val="Char"/>
    <w:qFormat/>
    <w:rsid w:val="004B1092"/>
    <w:rPr>
      <w:rFonts w:ascii="宋体" w:eastAsia="宋体"/>
      <w:sz w:val="18"/>
      <w:szCs w:val="18"/>
    </w:rPr>
  </w:style>
  <w:style w:type="paragraph" w:styleId="a5">
    <w:name w:val="Body Text"/>
    <w:basedOn w:val="a"/>
    <w:link w:val="Char0"/>
    <w:uiPriority w:val="99"/>
    <w:qFormat/>
    <w:rsid w:val="004B1092"/>
    <w:pPr>
      <w:adjustRightInd w:val="0"/>
      <w:snapToGrid w:val="0"/>
      <w:spacing w:beforeLines="50" w:after="120" w:line="288" w:lineRule="auto"/>
      <w:ind w:firstLineChars="200" w:firstLine="200"/>
    </w:pPr>
    <w:rPr>
      <w:rFonts w:ascii="宋体" w:eastAsia="宋体" w:hAnsi="宋体" w:cs="Times New Roman"/>
      <w:color w:val="000000"/>
      <w:szCs w:val="21"/>
    </w:rPr>
  </w:style>
  <w:style w:type="paragraph" w:styleId="30">
    <w:name w:val="toc 3"/>
    <w:basedOn w:val="a"/>
    <w:next w:val="a"/>
    <w:uiPriority w:val="39"/>
    <w:qFormat/>
    <w:rsid w:val="004B1092"/>
    <w:pPr>
      <w:spacing w:line="360" w:lineRule="auto"/>
      <w:ind w:left="480"/>
      <w:jc w:val="left"/>
    </w:pPr>
    <w:rPr>
      <w:rFonts w:ascii="Times New Roman" w:eastAsia="宋体" w:hAnsi="Times New Roman" w:cs="Times New Roman"/>
      <w:i/>
      <w:iCs/>
      <w:sz w:val="24"/>
      <w:szCs w:val="24"/>
    </w:rPr>
  </w:style>
  <w:style w:type="paragraph" w:styleId="a6">
    <w:name w:val="Balloon Text"/>
    <w:basedOn w:val="a"/>
    <w:link w:val="Char1"/>
    <w:qFormat/>
    <w:rsid w:val="004B1092"/>
    <w:rPr>
      <w:sz w:val="18"/>
      <w:szCs w:val="18"/>
    </w:rPr>
  </w:style>
  <w:style w:type="paragraph" w:styleId="a7">
    <w:name w:val="footer"/>
    <w:basedOn w:val="a"/>
    <w:link w:val="Char2"/>
    <w:uiPriority w:val="99"/>
    <w:qFormat/>
    <w:rsid w:val="004B109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8">
    <w:name w:val="header"/>
    <w:basedOn w:val="a"/>
    <w:link w:val="Char3"/>
    <w:uiPriority w:val="99"/>
    <w:qFormat/>
    <w:rsid w:val="004B109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uiPriority w:val="39"/>
    <w:qFormat/>
    <w:rsid w:val="004B1092"/>
    <w:pPr>
      <w:spacing w:before="120" w:after="120" w:line="360" w:lineRule="auto"/>
      <w:jc w:val="left"/>
    </w:pPr>
    <w:rPr>
      <w:rFonts w:ascii="Times New Roman" w:eastAsia="宋体" w:hAnsi="Times New Roman" w:cs="Times New Roman"/>
      <w:b/>
      <w:bCs/>
      <w:caps/>
      <w:sz w:val="24"/>
      <w:szCs w:val="24"/>
    </w:rPr>
  </w:style>
  <w:style w:type="paragraph" w:styleId="20">
    <w:name w:val="toc 2"/>
    <w:basedOn w:val="a"/>
    <w:next w:val="a"/>
    <w:uiPriority w:val="39"/>
    <w:qFormat/>
    <w:rsid w:val="004B1092"/>
    <w:pPr>
      <w:spacing w:line="360" w:lineRule="auto"/>
      <w:ind w:left="240"/>
      <w:jc w:val="left"/>
    </w:pPr>
    <w:rPr>
      <w:rFonts w:ascii="Times New Roman" w:eastAsia="宋体" w:hAnsi="Times New Roman" w:cs="Times New Roman"/>
      <w:smallCaps/>
      <w:sz w:val="24"/>
      <w:szCs w:val="24"/>
    </w:rPr>
  </w:style>
  <w:style w:type="character" w:styleId="a9">
    <w:name w:val="Strong"/>
    <w:basedOn w:val="a1"/>
    <w:qFormat/>
    <w:rsid w:val="004B1092"/>
    <w:rPr>
      <w:b/>
      <w:bCs/>
    </w:rPr>
  </w:style>
  <w:style w:type="character" w:styleId="aa">
    <w:name w:val="Hyperlink"/>
    <w:basedOn w:val="a1"/>
    <w:uiPriority w:val="99"/>
    <w:qFormat/>
    <w:rsid w:val="004B1092"/>
    <w:rPr>
      <w:color w:val="0000FF"/>
      <w:u w:val="single"/>
    </w:rPr>
  </w:style>
  <w:style w:type="paragraph" w:customStyle="1" w:styleId="11">
    <w:name w:val="列出段落1"/>
    <w:basedOn w:val="a"/>
    <w:qFormat/>
    <w:rsid w:val="004B1092"/>
    <w:pPr>
      <w:ind w:firstLineChars="200" w:firstLine="420"/>
    </w:pPr>
  </w:style>
  <w:style w:type="character" w:customStyle="1" w:styleId="Char1">
    <w:name w:val="批注框文本 Char"/>
    <w:basedOn w:val="a1"/>
    <w:link w:val="a6"/>
    <w:qFormat/>
    <w:rsid w:val="004B1092"/>
    <w:rPr>
      <w:kern w:val="2"/>
      <w:sz w:val="18"/>
      <w:szCs w:val="18"/>
    </w:rPr>
  </w:style>
  <w:style w:type="character" w:customStyle="1" w:styleId="Char3">
    <w:name w:val="页眉 Char"/>
    <w:basedOn w:val="a1"/>
    <w:link w:val="a8"/>
    <w:uiPriority w:val="99"/>
    <w:qFormat/>
    <w:rsid w:val="004B1092"/>
    <w:rPr>
      <w:kern w:val="2"/>
      <w:sz w:val="18"/>
      <w:szCs w:val="18"/>
    </w:rPr>
  </w:style>
  <w:style w:type="character" w:customStyle="1" w:styleId="Char2">
    <w:name w:val="页脚 Char"/>
    <w:basedOn w:val="a1"/>
    <w:link w:val="a7"/>
    <w:uiPriority w:val="99"/>
    <w:qFormat/>
    <w:rsid w:val="004B1092"/>
    <w:rPr>
      <w:kern w:val="2"/>
      <w:sz w:val="18"/>
      <w:szCs w:val="18"/>
    </w:rPr>
  </w:style>
  <w:style w:type="character" w:customStyle="1" w:styleId="Char0">
    <w:name w:val="正文文本 Char"/>
    <w:basedOn w:val="a1"/>
    <w:link w:val="a5"/>
    <w:uiPriority w:val="99"/>
    <w:qFormat/>
    <w:rsid w:val="004B1092"/>
    <w:rPr>
      <w:rFonts w:ascii="宋体" w:eastAsia="宋体" w:hAnsi="宋体" w:cs="Times New Roman"/>
      <w:color w:val="000000"/>
      <w:kern w:val="2"/>
      <w:sz w:val="21"/>
      <w:szCs w:val="21"/>
    </w:rPr>
  </w:style>
  <w:style w:type="paragraph" w:customStyle="1" w:styleId="TitlePageHeader">
    <w:name w:val="TitlePage_Header"/>
    <w:basedOn w:val="a"/>
    <w:uiPriority w:val="99"/>
    <w:qFormat/>
    <w:rsid w:val="004B1092"/>
    <w:pPr>
      <w:widowControl/>
      <w:spacing w:before="240" w:after="240"/>
      <w:ind w:left="3240"/>
      <w:jc w:val="left"/>
    </w:pPr>
    <w:rPr>
      <w:rFonts w:ascii="Arial" w:eastAsia="宋体" w:hAnsi="Arial" w:cs="Times New Roman"/>
      <w:b/>
      <w:kern w:val="0"/>
      <w:sz w:val="32"/>
      <w:szCs w:val="32"/>
      <w:lang w:eastAsia="en-US"/>
    </w:rPr>
  </w:style>
  <w:style w:type="paragraph" w:customStyle="1" w:styleId="TitlePageTopBorder">
    <w:name w:val="TitlePage_TopBorder"/>
    <w:basedOn w:val="a"/>
    <w:next w:val="a"/>
    <w:uiPriority w:val="99"/>
    <w:qFormat/>
    <w:rsid w:val="004B1092"/>
    <w:pPr>
      <w:widowControl/>
      <w:pBdr>
        <w:top w:val="single" w:sz="18" w:space="1" w:color="auto"/>
      </w:pBdr>
      <w:spacing w:before="240" w:after="240"/>
      <w:ind w:left="3240"/>
      <w:jc w:val="left"/>
    </w:pPr>
    <w:rPr>
      <w:rFonts w:ascii="Futura Hv" w:eastAsia="MS Mincho" w:hAnsi="Futura Hv" w:cs="Times New Roman"/>
      <w:kern w:val="0"/>
      <w:sz w:val="32"/>
      <w:szCs w:val="20"/>
      <w:lang w:eastAsia="en-US"/>
    </w:rPr>
  </w:style>
  <w:style w:type="character" w:customStyle="1" w:styleId="Char">
    <w:name w:val="文档结构图 Char"/>
    <w:basedOn w:val="a1"/>
    <w:link w:val="a4"/>
    <w:qFormat/>
    <w:rsid w:val="004B1092"/>
    <w:rPr>
      <w:rFonts w:ascii="宋体" w:eastAsia="宋体"/>
      <w:kern w:val="2"/>
      <w:sz w:val="18"/>
      <w:szCs w:val="18"/>
    </w:rPr>
  </w:style>
  <w:style w:type="paragraph" w:customStyle="1" w:styleId="ListParagraph1">
    <w:name w:val="List Paragraph1"/>
    <w:basedOn w:val="a"/>
    <w:uiPriority w:val="34"/>
    <w:unhideWhenUsed/>
    <w:qFormat/>
    <w:rsid w:val="004B1092"/>
    <w:pPr>
      <w:ind w:firstLineChars="200" w:firstLine="420"/>
    </w:pPr>
  </w:style>
  <w:style w:type="character" w:customStyle="1" w:styleId="3Char">
    <w:name w:val="标题 3 Char"/>
    <w:basedOn w:val="a1"/>
    <w:link w:val="3"/>
    <w:uiPriority w:val="9"/>
    <w:qFormat/>
    <w:rsid w:val="004B1092"/>
    <w:rPr>
      <w:b/>
      <w:bCs/>
      <w:kern w:val="2"/>
      <w:sz w:val="32"/>
      <w:szCs w:val="32"/>
    </w:rPr>
  </w:style>
  <w:style w:type="character" w:customStyle="1" w:styleId="1Char">
    <w:name w:val="标题 1 Char"/>
    <w:basedOn w:val="a1"/>
    <w:link w:val="1"/>
    <w:qFormat/>
    <w:rsid w:val="004B1092"/>
    <w:rPr>
      <w:rFonts w:ascii="宋体" w:eastAsia="宋体" w:hAnsi="宋体" w:cs="Times New Roman"/>
      <w:b/>
      <w:kern w:val="2"/>
      <w:sz w:val="30"/>
      <w:szCs w:val="30"/>
    </w:rPr>
  </w:style>
  <w:style w:type="character" w:customStyle="1" w:styleId="2Char">
    <w:name w:val="标题 2 Char"/>
    <w:basedOn w:val="a1"/>
    <w:link w:val="2"/>
    <w:qFormat/>
    <w:rsid w:val="004B1092"/>
    <w:rPr>
      <w:rFonts w:ascii="宋体" w:eastAsia="宋体" w:hAnsi="宋体" w:cs="Times New Roman"/>
      <w:b/>
      <w:kern w:val="2"/>
      <w:sz w:val="30"/>
      <w:szCs w:val="3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oleObject" Target="embeddings/oleObject1.bin"/><Relationship Id="rId39" Type="http://schemas.openxmlformats.org/officeDocument/2006/relationships/image" Target="media/image26.png"/><Relationship Id="rId21" Type="http://schemas.openxmlformats.org/officeDocument/2006/relationships/image" Target="media/image12.pn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image" Target="media/image63.png"/><Relationship Id="rId84" Type="http://schemas.openxmlformats.org/officeDocument/2006/relationships/header" Target="header3.xml"/><Relationship Id="rId7" Type="http://schemas.openxmlformats.org/officeDocument/2006/relationships/footnotes" Target="footnotes.xml"/><Relationship Id="rId71" Type="http://schemas.openxmlformats.org/officeDocument/2006/relationships/image" Target="media/image58.jpe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18.png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oleObject" Target="embeddings/oleObject4.bin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87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8.png"/><Relationship Id="rId82" Type="http://schemas.openxmlformats.org/officeDocument/2006/relationships/footer" Target="footer1.xml"/><Relationship Id="rId19" Type="http://schemas.openxmlformats.org/officeDocument/2006/relationships/image" Target="media/image10.png"/><Relationship Id="rId4" Type="http://schemas.openxmlformats.org/officeDocument/2006/relationships/styles" Target="styles.xml"/><Relationship Id="rId9" Type="http://schemas.openxmlformats.org/officeDocument/2006/relationships/hyperlink" Target="http://www.icbc.com.cn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oleObject" Target="embeddings/oleObject3.bin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4.png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header" Target="header1.xml"/><Relationship Id="rId85" Type="http://schemas.openxmlformats.org/officeDocument/2006/relationships/footer" Target="footer3.xml"/><Relationship Id="rId3" Type="http://schemas.openxmlformats.org/officeDocument/2006/relationships/numbering" Target="numbering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11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oleObject" Target="embeddings/oleObject2.bin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" Type="http://schemas.openxmlformats.org/officeDocument/2006/relationships/image" Target="media/image1.jpeg"/><Relationship Id="rId31" Type="http://schemas.openxmlformats.org/officeDocument/2006/relationships/image" Target="media/image19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header" Target="header2.xml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B1A2CFD-B538-429A-83C2-B2E7FFF4F5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30</Pages>
  <Words>2843</Words>
  <Characters>604</Characters>
  <Application>Microsoft Office Word</Application>
  <DocSecurity>0</DocSecurity>
  <Lines>5</Lines>
  <Paragraphs>6</Paragraphs>
  <ScaleCrop>false</ScaleCrop>
  <Company>CCB</Company>
  <LinksUpToDate>false</LinksUpToDate>
  <CharactersWithSpaces>3441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PC-200906231853</dc:creator>
  <cp:lastModifiedBy>PC</cp:lastModifiedBy>
  <cp:revision>11</cp:revision>
  <dcterms:created xsi:type="dcterms:W3CDTF">2018-01-11T02:05:00Z</dcterms:created>
  <dcterms:modified xsi:type="dcterms:W3CDTF">2020-06-12T10:28:00Z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2052-11.1.0.9740</vt:lpwstr>
  </property>
</Properties>
</file>