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BC" w:rsidRDefault="002E1DBC" w:rsidP="002E1DBC">
      <w:pPr>
        <w:pStyle w:val="2"/>
        <w:spacing w:before="405" w:afterLines="0"/>
        <w:rPr>
          <w:color w:val="000000" w:themeColor="text1"/>
        </w:rPr>
      </w:pPr>
      <w:bookmarkStart w:id="0" w:name="_Toc525899181"/>
      <w:r w:rsidRPr="006F2A4F">
        <w:rPr>
          <w:rFonts w:hint="eastAsia"/>
          <w:color w:val="000000" w:themeColor="text1"/>
        </w:rPr>
        <w:t>宜春学院优秀主讲教师评选与奖励实施办法</w:t>
      </w:r>
      <w:bookmarkEnd w:id="0"/>
    </w:p>
    <w:p w:rsidR="002E1DBC" w:rsidRPr="00693DB7" w:rsidRDefault="002E1DBC" w:rsidP="002E1DBC">
      <w:pPr>
        <w:spacing w:afterLines="150"/>
        <w:jc w:val="center"/>
      </w:pPr>
      <w:r>
        <w:rPr>
          <w:rFonts w:ascii="楷体_GB2312" w:eastAsia="楷体_GB2312" w:hint="eastAsia"/>
          <w:color w:val="000000" w:themeColor="text1"/>
        </w:rPr>
        <w:t>宜学院教字〔2015〕66号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为了鼓励我校教师认真钻研教学，积极开展教学改革和教学研究工作，不断提高教学质量，建立一支高水平的、供示范的优秀主讲教师队伍，特制定本办法。</w:t>
      </w:r>
    </w:p>
    <w:p w:rsidR="002E1DBC" w:rsidRPr="006F2A4F" w:rsidRDefault="002E1DBC" w:rsidP="002E1DB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一、评选条件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热爱教育事业，教学态度认真，严谨治学，教书育人；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2.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学术造诣和教学水平高，教学内容充实，教学方法科学，教学效果良好；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3.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教学水平高，学生综合反映好，在教学质量评估中学生网上评教评为优秀（其排名在本教学部门该年度教师总数的前</w:t>
      </w:r>
      <w:r w:rsidRPr="006F2A4F">
        <w:rPr>
          <w:color w:val="000000" w:themeColor="text1"/>
        </w:rPr>
        <w:t>25%</w:t>
      </w:r>
      <w:r w:rsidRPr="006F2A4F">
        <w:rPr>
          <w:rFonts w:hint="eastAsia"/>
          <w:color w:val="000000" w:themeColor="text1"/>
        </w:rPr>
        <w:t>内）；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4.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来校从事本、专科教学工作</w:t>
      </w:r>
      <w:r w:rsidRPr="006F2A4F">
        <w:rPr>
          <w:color w:val="000000" w:themeColor="text1"/>
        </w:rPr>
        <w:t>3</w:t>
      </w:r>
      <w:r w:rsidRPr="006F2A4F">
        <w:rPr>
          <w:rFonts w:hint="eastAsia"/>
          <w:color w:val="000000" w:themeColor="text1"/>
        </w:rPr>
        <w:t>年（学年）以上；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5.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积极承担教学任务，申报年度（学年）承担本、专科生课堂教学工作量饱满，并较好地完成了教学工作任务；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6.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凡在本学年度中出现教学事故（如无故迟到、早退、缺课、擅自调停课、提前下课等），或在有关教学环节中违反教师教学工作规范者，不得参加本学年度的优秀主讲教师的评选。</w:t>
      </w:r>
    </w:p>
    <w:p w:rsidR="002E1DBC" w:rsidRPr="006F2A4F" w:rsidRDefault="002E1DBC" w:rsidP="002E1DB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二、评选办法与程序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评选工作由学校组织、院（中心）实施，采取个人申报，院（中心）推荐的办法；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2.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优秀主讲教师每两学年评选一次；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3.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学校根据各院（中心）主讲教师人数，以</w:t>
      </w:r>
      <w:r w:rsidRPr="006F2A4F">
        <w:rPr>
          <w:color w:val="000000" w:themeColor="text1"/>
        </w:rPr>
        <w:t>15%</w:t>
      </w:r>
      <w:r w:rsidRPr="006F2A4F">
        <w:rPr>
          <w:rFonts w:hint="eastAsia"/>
          <w:color w:val="000000" w:themeColor="text1"/>
        </w:rPr>
        <w:t>的比例确定其推荐名额；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4.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逢双学年第一学期，学校将推荐名额通知各院（中心），由院（中心）组织预申报，并由各院（中心）组织教学人员到课堂听课、评比；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5.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各院（中心）根据学校统一要求，按照评奖条件，组织进行评审，并张榜公示；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6.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各院（中心）向学校报送优秀主讲教师候选人，并提供推荐依据（包括对申报者的听课表、学生评教得分情况等）；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7.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教务处对候选人的评选资格进行初审，同时将侯选人的有关情况予以公示；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8.</w:t>
      </w:r>
      <w:r w:rsidRPr="006F2A4F">
        <w:rPr>
          <w:rFonts w:hint="eastAsia"/>
          <w:color w:val="000000" w:themeColor="text1"/>
        </w:rPr>
        <w:t>报学校审批，确定最终获奖教师名单。</w:t>
      </w:r>
    </w:p>
    <w:p w:rsidR="002E1DBC" w:rsidRPr="006F2A4F" w:rsidRDefault="002E1DBC" w:rsidP="002E1DB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三、表彰与奖励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学校向优秀主讲教师颁发奖金；</w:t>
      </w:r>
      <w:r w:rsidRPr="006F2A4F">
        <w:rPr>
          <w:color w:val="000000" w:themeColor="text1"/>
        </w:rPr>
        <w:t xml:space="preserve"> 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2.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授予获奖者“宜春学院优秀主讲教师”称号。</w:t>
      </w:r>
    </w:p>
    <w:p w:rsidR="002E1DBC" w:rsidRPr="006F2A4F" w:rsidRDefault="002E1DBC" w:rsidP="002E1DB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四、其它</w:t>
      </w:r>
    </w:p>
    <w:p w:rsidR="002E1DBC" w:rsidRPr="006F2A4F" w:rsidRDefault="002E1DBC" w:rsidP="002E1DB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各院（中心）对申报人要从严把关，防止弄虚作假。对于把关不严的院（中心），学校将扣减下一届该单位的评奖名额。</w:t>
      </w:r>
    </w:p>
    <w:p w:rsidR="002E1DBC" w:rsidRPr="006F2A4F" w:rsidRDefault="002E1DBC" w:rsidP="002E1DBC">
      <w:pPr>
        <w:widowControl/>
        <w:jc w:val="left"/>
        <w:rPr>
          <w:color w:val="000000" w:themeColor="text1"/>
        </w:rPr>
      </w:pPr>
      <w:r w:rsidRPr="006F2A4F">
        <w:rPr>
          <w:color w:val="000000" w:themeColor="text1"/>
        </w:rPr>
        <w:br w:type="page"/>
      </w:r>
    </w:p>
    <w:p w:rsidR="005C4D8C" w:rsidRDefault="005C4D8C">
      <w:pPr>
        <w:rPr>
          <w:rFonts w:hint="eastAsia"/>
        </w:rPr>
      </w:pPr>
    </w:p>
    <w:sectPr w:rsidR="005C4D8C" w:rsidSect="005C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1DBC"/>
    <w:rsid w:val="002E1DBC"/>
    <w:rsid w:val="005C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BC"/>
    <w:pPr>
      <w:widowControl w:val="0"/>
      <w:jc w:val="both"/>
    </w:pPr>
    <w:rPr>
      <w:rFonts w:ascii="Times New Roman" w:hAnsi="Times New Roman"/>
      <w:sz w:val="23"/>
    </w:rPr>
  </w:style>
  <w:style w:type="paragraph" w:styleId="2">
    <w:name w:val="heading 2"/>
    <w:basedOn w:val="a"/>
    <w:next w:val="a"/>
    <w:link w:val="2Char"/>
    <w:uiPriority w:val="99"/>
    <w:unhideWhenUsed/>
    <w:qFormat/>
    <w:rsid w:val="002E1DBC"/>
    <w:pPr>
      <w:keepNext/>
      <w:keepLines/>
      <w:spacing w:beforeLines="130" w:afterLines="130"/>
      <w:jc w:val="center"/>
      <w:outlineLvl w:val="1"/>
    </w:pPr>
    <w:rPr>
      <w:rFonts w:asciiTheme="majorHAnsi" w:eastAsia="方正小标宋_GBK" w:hAnsiTheme="majorHAnsi" w:cstheme="majorBidi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2E1DBC"/>
    <w:rPr>
      <w:rFonts w:asciiTheme="majorHAnsi" w:eastAsia="方正小标宋_GBK" w:hAnsiTheme="majorHAnsi" w:cstheme="majorBidi"/>
      <w:bCs/>
      <w:sz w:val="44"/>
      <w:szCs w:val="32"/>
    </w:rPr>
  </w:style>
  <w:style w:type="paragraph" w:customStyle="1" w:styleId="a3">
    <w:name w:val="黑体不居中"/>
    <w:basedOn w:val="a"/>
    <w:link w:val="Char"/>
    <w:qFormat/>
    <w:rsid w:val="002E1DBC"/>
    <w:pPr>
      <w:keepNext/>
    </w:pPr>
    <w:rPr>
      <w:rFonts w:ascii="黑体" w:eastAsia="黑体"/>
    </w:rPr>
  </w:style>
  <w:style w:type="character" w:customStyle="1" w:styleId="Char">
    <w:name w:val="黑体不居中 Char"/>
    <w:basedOn w:val="a0"/>
    <w:link w:val="a3"/>
    <w:qFormat/>
    <w:rsid w:val="002E1DBC"/>
    <w:rPr>
      <w:rFonts w:ascii="黑体" w:eastAsia="黑体" w:hAnsi="Times New Roman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2018-11-29T02:20:00Z</dcterms:created>
  <dcterms:modified xsi:type="dcterms:W3CDTF">2018-11-29T02:20:00Z</dcterms:modified>
</cp:coreProperties>
</file>