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AA" w:rsidRDefault="000664AA" w:rsidP="000664AA">
      <w:pPr>
        <w:rPr>
          <w:rFonts w:ascii="仿宋_GB2312" w:eastAsia="仿宋_GB2312" w:hint="eastAsia"/>
          <w:color w:val="333333"/>
          <w:sz w:val="28"/>
        </w:rPr>
      </w:pPr>
      <w:r>
        <w:rPr>
          <w:rFonts w:ascii="仿宋_GB2312" w:eastAsia="仿宋_GB2312" w:hint="eastAsia"/>
          <w:color w:val="333333"/>
          <w:sz w:val="28"/>
        </w:rPr>
        <w:t>附件1：</w:t>
      </w:r>
    </w:p>
    <w:p w:rsidR="000664AA" w:rsidRDefault="000664AA" w:rsidP="000664AA">
      <w:pPr>
        <w:spacing w:beforeLines="500"/>
        <w:jc w:val="center"/>
        <w:rPr>
          <w:rFonts w:ascii="方正小标宋简体" w:eastAsia="方正小标宋简体" w:hAnsi="华文中宋" w:cs="宋体"/>
          <w:color w:val="FF0000"/>
          <w:w w:val="90"/>
          <w:kern w:val="0"/>
          <w:sz w:val="90"/>
          <w:szCs w:val="90"/>
        </w:rPr>
      </w:pPr>
      <w:r w:rsidRPr="00E2489A">
        <w:rPr>
          <w:rFonts w:ascii="方正小标宋简体" w:eastAsia="方正小标宋简体" w:hAnsi="华文中宋" w:cs="宋体" w:hint="eastAsia"/>
          <w:color w:val="FF0000"/>
          <w:spacing w:val="57"/>
          <w:kern w:val="0"/>
          <w:sz w:val="90"/>
          <w:szCs w:val="90"/>
        </w:rPr>
        <w:t>江西省教育厅文</w:t>
      </w:r>
      <w:r w:rsidRPr="00E2489A">
        <w:rPr>
          <w:rFonts w:ascii="方正小标宋简体" w:eastAsia="方正小标宋简体" w:hAnsi="华文中宋" w:cs="宋体" w:hint="eastAsia"/>
          <w:color w:val="FF0000"/>
          <w:spacing w:val="1"/>
          <w:kern w:val="0"/>
          <w:sz w:val="90"/>
          <w:szCs w:val="90"/>
        </w:rPr>
        <w:t>件</w:t>
      </w:r>
    </w:p>
    <w:p w:rsidR="000664AA" w:rsidRDefault="000664AA" w:rsidP="000664AA">
      <w:pPr>
        <w:jc w:val="center"/>
        <w:rPr>
          <w:rFonts w:ascii="华文中宋" w:eastAsia="华文中宋" w:hAnsi="华文中宋" w:cs="宋体"/>
          <w:color w:val="000000"/>
          <w:kern w:val="0"/>
          <w:sz w:val="32"/>
          <w:szCs w:val="32"/>
        </w:rPr>
      </w:pPr>
    </w:p>
    <w:p w:rsidR="000664AA" w:rsidRDefault="000664AA" w:rsidP="000664AA">
      <w:pPr>
        <w:jc w:val="center"/>
        <w:rPr>
          <w:rFonts w:ascii="华文中宋" w:eastAsia="华文中宋" w:hAnsi="华文中宋" w:cs="宋体"/>
          <w:color w:val="000000"/>
          <w:kern w:val="0"/>
          <w:sz w:val="32"/>
          <w:szCs w:val="32"/>
        </w:rPr>
      </w:pPr>
    </w:p>
    <w:p w:rsidR="000664AA" w:rsidRDefault="000664AA" w:rsidP="000664AA">
      <w:pPr>
        <w:jc w:val="center"/>
        <w:rPr>
          <w:rFonts w:ascii="仿宋_GB2312" w:eastAsia="仿宋_GB2312" w:hAnsi="华文中宋" w:cs="宋体"/>
          <w:color w:val="000000"/>
          <w:kern w:val="0"/>
          <w:sz w:val="32"/>
          <w:szCs w:val="32"/>
        </w:rPr>
      </w:pPr>
      <w:proofErr w:type="gramStart"/>
      <w:r>
        <w:rPr>
          <w:rFonts w:ascii="仿宋_GB2312" w:eastAsia="仿宋_GB2312" w:hAnsi="华文中宋" w:cs="宋体" w:hint="eastAsia"/>
          <w:color w:val="000000"/>
          <w:kern w:val="0"/>
          <w:sz w:val="32"/>
          <w:szCs w:val="32"/>
        </w:rPr>
        <w:t>赣教高字</w:t>
      </w:r>
      <w:proofErr w:type="gramEnd"/>
      <w:r>
        <w:rPr>
          <w:rFonts w:ascii="仿宋_GB2312" w:eastAsia="仿宋_GB2312" w:hAnsi="华文中宋" w:cs="宋体" w:hint="eastAsia"/>
          <w:color w:val="000000"/>
          <w:kern w:val="0"/>
          <w:sz w:val="32"/>
          <w:szCs w:val="32"/>
        </w:rPr>
        <w:t>〔2020〕11号</w:t>
      </w:r>
    </w:p>
    <w:p w:rsidR="000664AA" w:rsidRPr="00D2610B" w:rsidRDefault="000664AA" w:rsidP="000664AA">
      <w:pPr>
        <w:spacing w:line="620" w:lineRule="exact"/>
        <w:jc w:val="center"/>
        <w:rPr>
          <w:rFonts w:ascii="方正小标宋简体" w:eastAsia="方正小标宋简体" w:hAnsi="华文中宋" w:cs="宋体" w:hint="eastAsia"/>
          <w:color w:val="000000"/>
          <w:kern w:val="0"/>
          <w:sz w:val="32"/>
          <w:szCs w:val="32"/>
        </w:rPr>
      </w:pPr>
      <w:r w:rsidRPr="00D2610B">
        <w:rPr>
          <w:rFonts w:ascii="方正小标宋简体" w:eastAsia="方正小标宋简体" w:hint="eastAsia"/>
        </w:rPr>
        <w:pict>
          <v:line id="_x0000_s1026" style="position:absolute;left:0;text-align:left;z-index:251660288;mso-position-vertical-relative:page" from="-5.4pt,355.55pt" to="437pt,355.55pt" strokecolor="red" strokeweight="3pt">
            <w10:wrap anchory="page"/>
          </v:line>
        </w:pict>
      </w:r>
    </w:p>
    <w:p w:rsidR="000664AA" w:rsidRPr="00D2610B" w:rsidRDefault="000664AA" w:rsidP="000664AA">
      <w:pPr>
        <w:spacing w:line="620" w:lineRule="exact"/>
        <w:jc w:val="center"/>
        <w:rPr>
          <w:rFonts w:ascii="方正小标宋简体" w:eastAsia="方正小标宋简体" w:hint="eastAsia"/>
          <w:sz w:val="44"/>
          <w:szCs w:val="44"/>
        </w:rPr>
      </w:pPr>
    </w:p>
    <w:p w:rsidR="000664AA" w:rsidRPr="00D2610B" w:rsidRDefault="000664AA" w:rsidP="000664AA">
      <w:pPr>
        <w:spacing w:line="620" w:lineRule="exact"/>
        <w:jc w:val="center"/>
        <w:rPr>
          <w:rFonts w:ascii="方正小标宋简体" w:eastAsia="方正小标宋简体" w:hAnsi="新宋体" w:hint="eastAsia"/>
          <w:bCs/>
          <w:sz w:val="44"/>
          <w:szCs w:val="44"/>
        </w:rPr>
      </w:pPr>
      <w:r w:rsidRPr="00D2610B">
        <w:rPr>
          <w:rFonts w:ascii="方正小标宋简体" w:eastAsia="方正小标宋简体" w:hAnsi="新宋体" w:hint="eastAsia"/>
          <w:bCs/>
          <w:sz w:val="44"/>
          <w:szCs w:val="44"/>
        </w:rPr>
        <w:t>关于做好高校线上线下教学衔接工作的通知</w:t>
      </w:r>
    </w:p>
    <w:p w:rsidR="000664AA" w:rsidRPr="00D2610B" w:rsidRDefault="000664AA" w:rsidP="000664AA">
      <w:pPr>
        <w:spacing w:line="620" w:lineRule="exact"/>
        <w:jc w:val="center"/>
        <w:rPr>
          <w:rFonts w:ascii="方正小标宋简体" w:eastAsia="方正小标宋简体" w:hAnsi="新宋体" w:hint="eastAsia"/>
          <w:bCs/>
          <w:sz w:val="44"/>
          <w:szCs w:val="44"/>
        </w:rPr>
      </w:pPr>
    </w:p>
    <w:p w:rsidR="000664AA" w:rsidRPr="00D2610B" w:rsidRDefault="000664AA" w:rsidP="000664AA">
      <w:pPr>
        <w:spacing w:line="620" w:lineRule="exact"/>
        <w:rPr>
          <w:rFonts w:ascii="仿宋_GB2312" w:eastAsia="仿宋_GB2312" w:hAnsi="仿宋" w:hint="eastAsia"/>
          <w:sz w:val="32"/>
          <w:szCs w:val="32"/>
        </w:rPr>
      </w:pPr>
      <w:r w:rsidRPr="00D2610B">
        <w:rPr>
          <w:rFonts w:ascii="仿宋_GB2312" w:eastAsia="仿宋_GB2312" w:hAnsi="仿宋" w:hint="eastAsia"/>
          <w:sz w:val="32"/>
          <w:szCs w:val="32"/>
        </w:rPr>
        <w:t>各高校：</w:t>
      </w:r>
    </w:p>
    <w:p w:rsidR="000664AA" w:rsidRPr="00D2610B" w:rsidRDefault="000664AA" w:rsidP="000664AA">
      <w:pPr>
        <w:spacing w:line="620" w:lineRule="exact"/>
        <w:ind w:firstLineChars="200" w:firstLine="640"/>
        <w:rPr>
          <w:rFonts w:ascii="仿宋_GB2312" w:eastAsia="仿宋_GB2312" w:hAnsi="仿宋" w:hint="eastAsia"/>
          <w:sz w:val="32"/>
          <w:szCs w:val="32"/>
        </w:rPr>
      </w:pPr>
      <w:r w:rsidRPr="00D2610B">
        <w:rPr>
          <w:rFonts w:ascii="仿宋_GB2312" w:eastAsia="仿宋_GB2312" w:hAnsi="仿宋" w:hint="eastAsia"/>
          <w:sz w:val="32"/>
          <w:szCs w:val="32"/>
        </w:rPr>
        <w:t>根据省教育厅《关于进一步做好全省高校学生返校学习相关工作的通知》（</w:t>
      </w:r>
      <w:proofErr w:type="gramStart"/>
      <w:r w:rsidRPr="00D2610B">
        <w:rPr>
          <w:rFonts w:ascii="仿宋_GB2312" w:eastAsia="仿宋_GB2312" w:hAnsi="仿宋" w:hint="eastAsia"/>
          <w:sz w:val="32"/>
          <w:szCs w:val="32"/>
        </w:rPr>
        <w:t>赣教高字</w:t>
      </w:r>
      <w:proofErr w:type="gramEnd"/>
      <w:r>
        <w:rPr>
          <w:rFonts w:ascii="仿宋_GB2312" w:eastAsia="仿宋_GB2312" w:hAnsi="华文中宋" w:cs="宋体" w:hint="eastAsia"/>
          <w:color w:val="000000"/>
          <w:kern w:val="0"/>
          <w:sz w:val="32"/>
          <w:szCs w:val="32"/>
        </w:rPr>
        <w:t>〔</w:t>
      </w:r>
      <w:r w:rsidRPr="00D2610B">
        <w:rPr>
          <w:rFonts w:ascii="仿宋_GB2312" w:eastAsia="仿宋_GB2312" w:hAnsi="仿宋" w:hint="eastAsia"/>
          <w:sz w:val="32"/>
          <w:szCs w:val="32"/>
        </w:rPr>
        <w:t>2020</w:t>
      </w:r>
      <w:r>
        <w:rPr>
          <w:rFonts w:ascii="仿宋_GB2312" w:eastAsia="仿宋_GB2312" w:hAnsi="华文中宋" w:cs="宋体" w:hint="eastAsia"/>
          <w:color w:val="000000"/>
          <w:kern w:val="0"/>
          <w:sz w:val="32"/>
          <w:szCs w:val="32"/>
        </w:rPr>
        <w:t>〕</w:t>
      </w:r>
      <w:r w:rsidRPr="00D2610B">
        <w:rPr>
          <w:rFonts w:ascii="仿宋_GB2312" w:eastAsia="仿宋_GB2312" w:hAnsi="仿宋" w:hint="eastAsia"/>
          <w:sz w:val="32"/>
          <w:szCs w:val="32"/>
        </w:rPr>
        <w:t>6号），随着全省高校陆续启动学生返校复学工作，高校的教学工作也将由前期的全面大规模线上教学逐步回归以线下为主的常态教学。为妥善处理好网络教学与常态教学的关系，稳步推进高校疫情期间“停课不停学”线上教学与学生返校后线下教学的有机衔</w:t>
      </w:r>
      <w:r w:rsidRPr="00D2610B">
        <w:rPr>
          <w:rFonts w:ascii="仿宋_GB2312" w:eastAsia="仿宋_GB2312" w:hAnsi="仿宋" w:hint="eastAsia"/>
          <w:sz w:val="32"/>
          <w:szCs w:val="32"/>
        </w:rPr>
        <w:lastRenderedPageBreak/>
        <w:t>接，现就有关事项通知如下：</w:t>
      </w:r>
    </w:p>
    <w:p w:rsidR="000664AA" w:rsidRPr="00D2610B" w:rsidRDefault="000664AA" w:rsidP="000664AA">
      <w:pPr>
        <w:pStyle w:val="ListParagraph"/>
        <w:shd w:val="clear" w:color="auto" w:fill="FFFFFF"/>
        <w:spacing w:line="620" w:lineRule="exact"/>
        <w:ind w:firstLine="640"/>
        <w:outlineLvl w:val="1"/>
        <w:rPr>
          <w:rFonts w:ascii="黑体" w:eastAsia="黑体" w:hAnsi="黑体" w:hint="eastAsia"/>
          <w:sz w:val="32"/>
          <w:szCs w:val="32"/>
        </w:rPr>
      </w:pPr>
      <w:r w:rsidRPr="00D2610B">
        <w:rPr>
          <w:rFonts w:ascii="黑体" w:eastAsia="黑体" w:hAnsi="黑体" w:hint="eastAsia"/>
          <w:sz w:val="32"/>
          <w:szCs w:val="32"/>
        </w:rPr>
        <w:t>一、统筹调整教学计划</w:t>
      </w:r>
    </w:p>
    <w:p w:rsidR="000664AA" w:rsidRPr="00D2610B" w:rsidRDefault="000664AA" w:rsidP="000664AA">
      <w:pPr>
        <w:spacing w:line="620" w:lineRule="exact"/>
        <w:ind w:firstLineChars="200" w:firstLine="640"/>
        <w:contextualSpacing/>
        <w:rPr>
          <w:rFonts w:ascii="仿宋_GB2312" w:eastAsia="仿宋_GB2312" w:hAnsi="仿宋" w:hint="eastAsia"/>
          <w:sz w:val="32"/>
          <w:szCs w:val="32"/>
        </w:rPr>
      </w:pPr>
      <w:r w:rsidRPr="00D2610B">
        <w:rPr>
          <w:rFonts w:ascii="仿宋_GB2312" w:eastAsia="仿宋_GB2312" w:hAnsi="仿宋" w:hint="eastAsia"/>
          <w:color w:val="000000"/>
          <w:sz w:val="32"/>
          <w:szCs w:val="32"/>
        </w:rPr>
        <w:t>各高校要</w:t>
      </w:r>
      <w:r w:rsidRPr="00D2610B">
        <w:rPr>
          <w:rFonts w:ascii="仿宋_GB2312" w:eastAsia="仿宋_GB2312" w:hAnsi="仿宋" w:hint="eastAsia"/>
          <w:color w:val="000000"/>
          <w:sz w:val="32"/>
          <w:szCs w:val="32"/>
          <w:shd w:val="clear" w:color="auto" w:fill="FFFFFF"/>
        </w:rPr>
        <w:t>按照错峰返校安排，统筹好各年级、各专业、各批次返校学生教学安排，聚焦开学前后教学工作衔接，制定</w:t>
      </w:r>
      <w:proofErr w:type="gramStart"/>
      <w:r w:rsidRPr="00D2610B">
        <w:rPr>
          <w:rFonts w:ascii="仿宋_GB2312" w:eastAsia="仿宋_GB2312" w:hAnsi="仿宋" w:hint="eastAsia"/>
          <w:color w:val="000000"/>
          <w:sz w:val="32"/>
          <w:szCs w:val="32"/>
          <w:shd w:val="clear" w:color="auto" w:fill="FFFFFF"/>
        </w:rPr>
        <w:t>完善线</w:t>
      </w:r>
      <w:proofErr w:type="gramEnd"/>
      <w:r w:rsidRPr="00D2610B">
        <w:rPr>
          <w:rFonts w:ascii="仿宋_GB2312" w:eastAsia="仿宋_GB2312" w:hAnsi="仿宋" w:hint="eastAsia"/>
          <w:color w:val="000000"/>
          <w:sz w:val="32"/>
          <w:szCs w:val="32"/>
          <w:shd w:val="clear" w:color="auto" w:fill="FFFFFF"/>
        </w:rPr>
        <w:t>上线下教学衔接工作方案，及时调整教学计划，统筹安排理论教学和实践教学，可适当调整春季学期和秋季学期的课程教学计划。</w:t>
      </w:r>
      <w:r w:rsidRPr="00D2610B">
        <w:rPr>
          <w:rFonts w:ascii="仿宋_GB2312" w:eastAsia="仿宋_GB2312" w:hAnsi="仿宋" w:cs="宋体" w:hint="eastAsia"/>
          <w:color w:val="000000"/>
          <w:sz w:val="32"/>
          <w:szCs w:val="32"/>
          <w:shd w:val="clear" w:color="auto" w:fill="FFFFFF"/>
        </w:rPr>
        <w:t>未开展线上教学的实践类课程（艺术类课程、独立设置的实验课及理论课实验内容等）可根据教学内容和时间安排相应调整教学进度，必要时可以调整培养方案。</w:t>
      </w:r>
      <w:r w:rsidRPr="00D2610B">
        <w:rPr>
          <w:rFonts w:ascii="仿宋_GB2312" w:eastAsia="仿宋_GB2312" w:hAnsi="仿宋" w:hint="eastAsia"/>
          <w:sz w:val="32"/>
          <w:szCs w:val="32"/>
        </w:rPr>
        <w:t>因疫情防控不能按时返校或尚在隔离期的学生，要根据具体情况继续开展线上教学工作，做好学业辅导和心理帮扶，确保不让一个学生“掉队”。</w:t>
      </w:r>
    </w:p>
    <w:p w:rsidR="000664AA" w:rsidRPr="00D2610B" w:rsidRDefault="000664AA" w:rsidP="000664AA">
      <w:pPr>
        <w:spacing w:line="620" w:lineRule="exact"/>
        <w:ind w:firstLineChars="200" w:firstLine="640"/>
        <w:rPr>
          <w:rFonts w:ascii="黑体" w:eastAsia="黑体" w:hAnsi="黑体" w:hint="eastAsia"/>
          <w:sz w:val="32"/>
          <w:szCs w:val="32"/>
        </w:rPr>
      </w:pPr>
      <w:r w:rsidRPr="00D2610B">
        <w:rPr>
          <w:rFonts w:ascii="黑体" w:eastAsia="黑体" w:hAnsi="黑体" w:hint="eastAsia"/>
          <w:sz w:val="32"/>
          <w:szCs w:val="32"/>
        </w:rPr>
        <w:t>二、开展前期线上教学成效摸底和诊断评估</w:t>
      </w:r>
    </w:p>
    <w:p w:rsidR="000664AA" w:rsidRPr="00D2610B" w:rsidRDefault="000664AA" w:rsidP="000664AA">
      <w:pPr>
        <w:spacing w:line="620" w:lineRule="exact"/>
        <w:ind w:firstLineChars="200" w:firstLine="640"/>
        <w:rPr>
          <w:rFonts w:ascii="仿宋_GB2312" w:eastAsia="仿宋_GB2312" w:hAnsi="仿宋" w:hint="eastAsia"/>
          <w:b/>
          <w:bCs/>
          <w:sz w:val="32"/>
          <w:szCs w:val="32"/>
        </w:rPr>
      </w:pPr>
      <w:r w:rsidRPr="00D2610B">
        <w:rPr>
          <w:rFonts w:ascii="仿宋_GB2312" w:eastAsia="仿宋_GB2312" w:hAnsi="仿宋" w:hint="eastAsia"/>
          <w:sz w:val="32"/>
          <w:szCs w:val="32"/>
        </w:rPr>
        <w:t>开展前期线上教学成效摸底评估，采取</w:t>
      </w:r>
      <w:r w:rsidRPr="00D2610B">
        <w:rPr>
          <w:rFonts w:ascii="仿宋_GB2312" w:eastAsia="仿宋_GB2312" w:hAnsi="仿宋" w:hint="eastAsia"/>
          <w:b/>
          <w:bCs/>
          <w:sz w:val="32"/>
          <w:szCs w:val="32"/>
        </w:rPr>
        <w:t>“测试＋回顾＋补丁”</w:t>
      </w:r>
      <w:r w:rsidRPr="00D2610B">
        <w:rPr>
          <w:rFonts w:ascii="仿宋_GB2312" w:eastAsia="仿宋_GB2312" w:hAnsi="仿宋" w:hint="eastAsia"/>
          <w:sz w:val="32"/>
          <w:szCs w:val="32"/>
        </w:rPr>
        <w:t>的过渡策略，即学生返校后，每门线上课程开展一次教学测试，通过测试了解学生前期在线学习情况、存在的薄弱环节和知识盲点，并在此基础上，</w:t>
      </w:r>
      <w:r w:rsidRPr="00D2610B">
        <w:rPr>
          <w:rFonts w:ascii="仿宋_GB2312" w:eastAsia="仿宋_GB2312" w:hAnsi="仿宋" w:hint="eastAsia"/>
          <w:b/>
          <w:bCs/>
          <w:sz w:val="32"/>
          <w:szCs w:val="32"/>
        </w:rPr>
        <w:t>给予每门课程1～2周的缓冲时间，</w:t>
      </w:r>
      <w:r w:rsidRPr="00D2610B">
        <w:rPr>
          <w:rFonts w:ascii="仿宋_GB2312" w:eastAsia="仿宋_GB2312" w:hAnsi="仿宋" w:hint="eastAsia"/>
          <w:sz w:val="32"/>
          <w:szCs w:val="32"/>
        </w:rPr>
        <w:t>要求教师以课堂讲授、答疑辅导等方式对前期知识进行系统回顾，或对前期教学中的难点重点进行深度阐释，对薄弱环节进行强化，尽可能让所有同学都赶上教学计划进度，达到前期的教学目标，顺利进入下一阶段学习。</w:t>
      </w:r>
    </w:p>
    <w:p w:rsidR="000664AA" w:rsidRPr="00D2610B" w:rsidRDefault="000664AA" w:rsidP="000664AA">
      <w:pPr>
        <w:spacing w:line="620" w:lineRule="exact"/>
        <w:ind w:firstLineChars="200" w:firstLine="640"/>
        <w:contextualSpacing/>
        <w:rPr>
          <w:rFonts w:ascii="黑体" w:eastAsia="黑体" w:hAnsi="黑体" w:hint="eastAsia"/>
          <w:bCs/>
          <w:color w:val="4E4E4E"/>
          <w:sz w:val="32"/>
          <w:szCs w:val="32"/>
          <w:shd w:val="clear" w:color="auto" w:fill="FFFFFF"/>
        </w:rPr>
      </w:pPr>
      <w:r w:rsidRPr="00D2610B">
        <w:rPr>
          <w:rFonts w:ascii="黑体" w:eastAsia="黑体" w:hAnsi="黑体" w:hint="eastAsia"/>
          <w:bCs/>
          <w:color w:val="4E4E4E"/>
          <w:sz w:val="32"/>
          <w:szCs w:val="32"/>
          <w:shd w:val="clear" w:color="auto" w:fill="FFFFFF"/>
        </w:rPr>
        <w:t>三、持续推进线上教学改革创新</w:t>
      </w:r>
    </w:p>
    <w:p w:rsidR="000664AA" w:rsidRPr="00D2610B" w:rsidRDefault="000664AA" w:rsidP="000664AA">
      <w:pPr>
        <w:spacing w:line="620" w:lineRule="exact"/>
        <w:ind w:firstLineChars="200" w:firstLine="640"/>
        <w:contextualSpacing/>
        <w:rPr>
          <w:rFonts w:ascii="仿宋_GB2312" w:eastAsia="仿宋_GB2312" w:hAnsi="仿宋" w:hint="eastAsia"/>
          <w:sz w:val="32"/>
          <w:szCs w:val="32"/>
        </w:rPr>
      </w:pPr>
      <w:r w:rsidRPr="00D2610B">
        <w:rPr>
          <w:rFonts w:ascii="仿宋_GB2312" w:eastAsia="仿宋_GB2312" w:hAnsi="仿宋" w:hint="eastAsia"/>
          <w:color w:val="000000"/>
          <w:sz w:val="32"/>
          <w:szCs w:val="32"/>
          <w:shd w:val="clear" w:color="auto" w:fill="FFFFFF"/>
        </w:rPr>
        <w:lastRenderedPageBreak/>
        <w:t>深度分析和评估前期线上教学质量和举措，引导教师</w:t>
      </w:r>
      <w:proofErr w:type="gramStart"/>
      <w:r w:rsidRPr="00D2610B">
        <w:rPr>
          <w:rFonts w:ascii="仿宋_GB2312" w:eastAsia="仿宋_GB2312" w:hAnsi="仿宋" w:hint="eastAsia"/>
          <w:color w:val="000000"/>
          <w:sz w:val="32"/>
          <w:szCs w:val="32"/>
          <w:shd w:val="clear" w:color="auto" w:fill="FFFFFF"/>
        </w:rPr>
        <w:t>因课制</w:t>
      </w:r>
      <w:proofErr w:type="gramEnd"/>
      <w:r w:rsidRPr="00D2610B">
        <w:rPr>
          <w:rFonts w:ascii="仿宋_GB2312" w:eastAsia="仿宋_GB2312" w:hAnsi="仿宋" w:hint="eastAsia"/>
          <w:color w:val="000000"/>
          <w:sz w:val="32"/>
          <w:szCs w:val="32"/>
          <w:shd w:val="clear" w:color="auto" w:fill="FFFFFF"/>
        </w:rPr>
        <w:t>宜选择课堂教学方式方法，</w:t>
      </w:r>
      <w:r w:rsidRPr="00D2610B">
        <w:rPr>
          <w:rFonts w:ascii="仿宋_GB2312" w:eastAsia="仿宋_GB2312" w:hAnsi="仿宋" w:hint="eastAsia"/>
          <w:sz w:val="32"/>
          <w:szCs w:val="32"/>
        </w:rPr>
        <w:t>鼓励前期线上未结课的课程实行线上线下混合授课，进一步强化交互式教学的课堂设计，加强师生互动，实现从传统课堂注重单向灌输的“以教师为中心”向注重互动对话的“以学生自主学习为中心”的“线上＋线下”混合式教学模式的转变。</w:t>
      </w:r>
    </w:p>
    <w:p w:rsidR="000664AA" w:rsidRPr="00D2610B" w:rsidRDefault="000664AA" w:rsidP="000664AA">
      <w:pPr>
        <w:spacing w:line="620" w:lineRule="exact"/>
        <w:ind w:firstLineChars="200" w:firstLine="640"/>
        <w:contextualSpacing/>
        <w:rPr>
          <w:rFonts w:ascii="黑体" w:eastAsia="黑体" w:hAnsi="黑体" w:hint="eastAsia"/>
          <w:sz w:val="32"/>
          <w:szCs w:val="32"/>
        </w:rPr>
      </w:pPr>
      <w:r w:rsidRPr="00D2610B">
        <w:rPr>
          <w:rFonts w:ascii="黑体" w:eastAsia="黑体" w:hAnsi="黑体" w:hint="eastAsia"/>
          <w:sz w:val="32"/>
          <w:szCs w:val="32"/>
        </w:rPr>
        <w:t>四、切实做好毕业年级学生学业指导</w:t>
      </w:r>
    </w:p>
    <w:p w:rsidR="000664AA" w:rsidRPr="00D2610B" w:rsidRDefault="000664AA" w:rsidP="000664AA">
      <w:pPr>
        <w:spacing w:line="620" w:lineRule="exact"/>
        <w:ind w:firstLineChars="200" w:firstLine="640"/>
        <w:contextualSpacing/>
        <w:rPr>
          <w:rFonts w:ascii="仿宋_GB2312" w:eastAsia="仿宋_GB2312" w:hAnsi="仿宋" w:hint="eastAsia"/>
          <w:sz w:val="32"/>
          <w:szCs w:val="32"/>
        </w:rPr>
      </w:pPr>
      <w:r w:rsidRPr="00D2610B">
        <w:rPr>
          <w:rFonts w:ascii="仿宋_GB2312" w:eastAsia="仿宋_GB2312" w:hAnsi="仿宋" w:hint="eastAsia"/>
          <w:sz w:val="32"/>
          <w:szCs w:val="32"/>
        </w:rPr>
        <w:t>在教学计划、教学安排、教学保障中优先考虑毕业年级，有针对性地做好毕业年级学生的学业指导和毕业审核工作；毕业生实习工作，可采取与毕业设计（论文）同步安排、交叉进行的方式同步推进；抓好毕业设计（论文）的进度和质量，对确因疫情不能按时返校的学生，做好远程指导、线上答辩等工作预案，并做好线上答辩过程管理，确保线上答辩标准不降、质量不减，保证学生顺利毕业。</w:t>
      </w:r>
    </w:p>
    <w:p w:rsidR="000664AA" w:rsidRPr="00D2610B" w:rsidRDefault="000664AA" w:rsidP="000664AA">
      <w:pPr>
        <w:spacing w:line="620" w:lineRule="exact"/>
        <w:ind w:firstLineChars="200" w:firstLine="640"/>
        <w:rPr>
          <w:rFonts w:ascii="仿宋_GB2312" w:eastAsia="仿宋_GB2312" w:hAnsi="仿宋" w:cs="宋体" w:hint="eastAsia"/>
          <w:color w:val="000000"/>
          <w:sz w:val="32"/>
          <w:szCs w:val="32"/>
          <w:shd w:val="clear" w:color="auto" w:fill="FFFFFF"/>
        </w:rPr>
      </w:pPr>
      <w:r w:rsidRPr="00D2610B">
        <w:rPr>
          <w:rFonts w:ascii="黑体" w:eastAsia="黑体" w:hAnsi="黑体" w:cs="仿宋" w:hint="eastAsia"/>
          <w:sz w:val="32"/>
          <w:szCs w:val="32"/>
        </w:rPr>
        <w:t>五、“分时段分楼层”错峰安排线下教学。</w:t>
      </w:r>
      <w:r w:rsidRPr="00D2610B">
        <w:rPr>
          <w:rFonts w:ascii="仿宋_GB2312" w:eastAsia="仿宋_GB2312" w:hAnsi="仿宋" w:cs="宋体" w:hint="eastAsia"/>
          <w:color w:val="000000"/>
          <w:sz w:val="32"/>
          <w:szCs w:val="32"/>
          <w:shd w:val="clear" w:color="auto" w:fill="FFFFFF"/>
        </w:rPr>
        <w:t>根据教室资源和师资队伍情况，采取班级固定教室、学生固定座位，减少学生流动的原则，可利用周末或晚上的时间，采取“5+2”“白加黑”方式，分时段分楼层错峰安排线下教学。多媒体教室不足的可适当用普通教室代替，跨学院的合班原则上拆成小班教学或者继续线上教学。能够实施室外教学的课程，原则上在室外开展室外教学。</w:t>
      </w:r>
      <w:r w:rsidRPr="00D2610B">
        <w:rPr>
          <w:rFonts w:ascii="仿宋_GB2312" w:eastAsia="仿宋_GB2312" w:hAnsi="仿宋" w:hint="eastAsia"/>
          <w:sz w:val="32"/>
          <w:szCs w:val="32"/>
        </w:rPr>
        <w:t>为了避免学生在课间交叉交流，建议</w:t>
      </w:r>
      <w:r w:rsidRPr="00D2610B">
        <w:rPr>
          <w:rFonts w:ascii="仿宋_GB2312" w:eastAsia="仿宋_GB2312" w:hAnsi="仿宋" w:cs="宋体" w:hint="eastAsia"/>
          <w:color w:val="000000"/>
          <w:sz w:val="32"/>
          <w:szCs w:val="32"/>
          <w:shd w:val="clear" w:color="auto" w:fill="FFFFFF"/>
        </w:rPr>
        <w:t>小课间停止课间休息。</w:t>
      </w:r>
    </w:p>
    <w:p w:rsidR="000664AA" w:rsidRPr="00D2610B" w:rsidRDefault="000664AA" w:rsidP="000664AA">
      <w:pPr>
        <w:shd w:val="clear" w:color="auto" w:fill="FFFFFF"/>
        <w:spacing w:line="620" w:lineRule="exact"/>
        <w:ind w:firstLineChars="200" w:firstLine="640"/>
        <w:rPr>
          <w:rFonts w:ascii="仿宋_GB2312" w:eastAsia="仿宋_GB2312" w:hAnsi="仿宋" w:hint="eastAsia"/>
          <w:color w:val="000000"/>
          <w:kern w:val="0"/>
          <w:sz w:val="32"/>
          <w:szCs w:val="32"/>
          <w:shd w:val="clear" w:color="auto" w:fill="FFFFFF"/>
        </w:rPr>
      </w:pPr>
      <w:r w:rsidRPr="00D2610B">
        <w:rPr>
          <w:rFonts w:ascii="仿宋_GB2312" w:eastAsia="仿宋_GB2312" w:hAnsi="仿宋" w:hint="eastAsia"/>
          <w:color w:val="000000"/>
          <w:sz w:val="32"/>
          <w:szCs w:val="32"/>
          <w:shd w:val="clear" w:color="auto" w:fill="FFFFFF"/>
        </w:rPr>
        <w:lastRenderedPageBreak/>
        <w:t>各高校</w:t>
      </w:r>
      <w:r w:rsidRPr="00D2610B">
        <w:rPr>
          <w:rFonts w:ascii="仿宋_GB2312" w:eastAsia="仿宋_GB2312" w:hAnsi="仿宋" w:hint="eastAsia"/>
          <w:color w:val="000000"/>
          <w:kern w:val="0"/>
          <w:sz w:val="32"/>
          <w:szCs w:val="32"/>
          <w:shd w:val="clear" w:color="auto" w:fill="FFFFFF"/>
        </w:rPr>
        <w:t>推进线上线下教学工作的好经验好做法，请及时报送省教育厅高教处。联系人：汪莹（高等教育处），电话：0791-86756229，邮箱：</w:t>
      </w:r>
      <w:r w:rsidRPr="00D2610B">
        <w:rPr>
          <w:rStyle w:val="15"/>
          <w:rFonts w:ascii="仿宋_GB2312" w:eastAsia="仿宋_GB2312" w:hAnsi="仿宋" w:hint="eastAsia"/>
          <w:color w:val="000000"/>
          <w:kern w:val="0"/>
          <w:sz w:val="32"/>
          <w:szCs w:val="32"/>
          <w:shd w:val="clear" w:color="auto" w:fill="FFFFFF"/>
        </w:rPr>
        <w:t>229356667@qq.com</w:t>
      </w:r>
      <w:r w:rsidRPr="00D2610B">
        <w:rPr>
          <w:rFonts w:ascii="仿宋_GB2312" w:eastAsia="仿宋_GB2312" w:hAnsi="仿宋" w:hint="eastAsia"/>
          <w:color w:val="000000"/>
          <w:kern w:val="0"/>
          <w:sz w:val="32"/>
          <w:szCs w:val="32"/>
          <w:shd w:val="clear" w:color="auto" w:fill="FFFFFF"/>
        </w:rPr>
        <w:t>。</w:t>
      </w:r>
    </w:p>
    <w:p w:rsidR="000664AA" w:rsidRPr="00D2610B" w:rsidRDefault="000664AA" w:rsidP="000664AA">
      <w:pPr>
        <w:shd w:val="clear" w:color="auto" w:fill="FFFFFF"/>
        <w:spacing w:line="620" w:lineRule="exact"/>
        <w:ind w:firstLineChars="200" w:firstLine="640"/>
        <w:rPr>
          <w:rFonts w:ascii="仿宋_GB2312" w:eastAsia="仿宋_GB2312" w:hAnsi="仿宋" w:hint="eastAsia"/>
          <w:color w:val="000000"/>
          <w:kern w:val="0"/>
          <w:sz w:val="32"/>
          <w:szCs w:val="32"/>
          <w:shd w:val="clear" w:color="auto" w:fill="FFFFFF"/>
        </w:rPr>
      </w:pPr>
    </w:p>
    <w:p w:rsidR="000664AA" w:rsidRDefault="000664AA" w:rsidP="000664AA">
      <w:pPr>
        <w:shd w:val="clear" w:color="auto" w:fill="FFFFFF"/>
        <w:spacing w:line="620" w:lineRule="exact"/>
        <w:ind w:firstLineChars="200" w:firstLine="640"/>
        <w:rPr>
          <w:rFonts w:ascii="仿宋_GB2312" w:eastAsia="仿宋_GB2312" w:hAnsi="仿宋" w:hint="eastAsia"/>
          <w:color w:val="000000"/>
          <w:kern w:val="0"/>
          <w:sz w:val="32"/>
          <w:szCs w:val="32"/>
          <w:shd w:val="clear" w:color="auto" w:fill="FFFFFF"/>
        </w:rPr>
      </w:pPr>
    </w:p>
    <w:p w:rsidR="000664AA" w:rsidRDefault="000664AA" w:rsidP="000664AA">
      <w:pPr>
        <w:shd w:val="clear" w:color="auto" w:fill="FFFFFF"/>
        <w:spacing w:line="620" w:lineRule="exact"/>
        <w:ind w:firstLineChars="200" w:firstLine="640"/>
        <w:rPr>
          <w:rFonts w:ascii="仿宋_GB2312" w:eastAsia="仿宋_GB2312" w:hAnsi="仿宋" w:hint="eastAsia"/>
          <w:color w:val="000000"/>
          <w:kern w:val="0"/>
          <w:sz w:val="32"/>
          <w:szCs w:val="32"/>
          <w:shd w:val="clear" w:color="auto" w:fill="FFFFFF"/>
        </w:rPr>
      </w:pPr>
    </w:p>
    <w:p w:rsidR="000664AA" w:rsidRPr="00D2610B" w:rsidRDefault="000664AA" w:rsidP="000664AA">
      <w:pPr>
        <w:shd w:val="clear" w:color="auto" w:fill="FFFFFF"/>
        <w:spacing w:line="620" w:lineRule="exact"/>
        <w:ind w:firstLineChars="200" w:firstLine="640"/>
        <w:rPr>
          <w:rFonts w:ascii="仿宋_GB2312" w:eastAsia="仿宋_GB2312" w:hAnsi="仿宋" w:hint="eastAsia"/>
          <w:color w:val="000000"/>
          <w:kern w:val="0"/>
          <w:sz w:val="32"/>
          <w:szCs w:val="32"/>
          <w:shd w:val="clear" w:color="auto" w:fill="FFFFFF"/>
        </w:rPr>
      </w:pPr>
      <w:r>
        <w:rPr>
          <w:rFonts w:ascii="仿宋_GB2312" w:eastAsia="仿宋_GB2312" w:hAnsi="仿宋" w:hint="eastAsia"/>
          <w:noProof/>
          <w:color w:val="000000"/>
          <w:kern w:val="0"/>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51pt;margin-top:282.6pt;width:120.75pt;height:120.75pt;z-index:251661312;mso-position-horizontal-relative:page;mso-position-vertical-relative:page" stroked="f">
            <v:imagedata r:id="rId4" o:title=""/>
            <w10:wrap anchorx="page" anchory="page"/>
          </v:shape>
          <w:control r:id="rId5" w:name="SignatureCtrl1" w:shapeid="_x0000_s1027"/>
        </w:pict>
      </w:r>
    </w:p>
    <w:p w:rsidR="000664AA" w:rsidRPr="00D2610B" w:rsidRDefault="000664AA" w:rsidP="000664AA">
      <w:pPr>
        <w:shd w:val="clear" w:color="auto" w:fill="FFFFFF"/>
        <w:spacing w:line="620" w:lineRule="exact"/>
        <w:ind w:firstLineChars="200" w:firstLine="640"/>
        <w:rPr>
          <w:rFonts w:ascii="仿宋_GB2312" w:eastAsia="仿宋_GB2312" w:hAnsi="仿宋" w:hint="eastAsia"/>
          <w:color w:val="000000"/>
          <w:kern w:val="0"/>
          <w:sz w:val="32"/>
          <w:szCs w:val="32"/>
          <w:shd w:val="clear" w:color="auto" w:fill="FFFFFF"/>
        </w:rPr>
      </w:pPr>
      <w:r>
        <w:rPr>
          <w:rFonts w:ascii="仿宋_GB2312" w:eastAsia="仿宋_GB2312" w:hAnsi="仿宋" w:hint="eastAsia"/>
          <w:color w:val="000000"/>
          <w:kern w:val="0"/>
          <w:sz w:val="32"/>
          <w:szCs w:val="32"/>
          <w:shd w:val="clear" w:color="auto" w:fill="FFFFFF"/>
        </w:rPr>
        <w:t xml:space="preserve">                              </w:t>
      </w:r>
      <w:r w:rsidRPr="00D2610B">
        <w:rPr>
          <w:rFonts w:ascii="仿宋_GB2312" w:eastAsia="仿宋_GB2312" w:hAnsi="仿宋" w:hint="eastAsia"/>
          <w:color w:val="000000"/>
          <w:kern w:val="0"/>
          <w:sz w:val="32"/>
          <w:szCs w:val="32"/>
          <w:shd w:val="clear" w:color="auto" w:fill="FFFFFF"/>
        </w:rPr>
        <w:t>江西省教育厅</w:t>
      </w:r>
    </w:p>
    <w:p w:rsidR="000664AA" w:rsidRDefault="000664AA" w:rsidP="000664AA">
      <w:pPr>
        <w:spacing w:line="620" w:lineRule="exact"/>
        <w:ind w:firstLineChars="200" w:firstLine="640"/>
        <w:rPr>
          <w:rFonts w:ascii="仿宋_GB2312" w:eastAsia="仿宋_GB2312" w:hAnsi="仿宋" w:hint="eastAsia"/>
          <w:color w:val="000000"/>
          <w:kern w:val="0"/>
          <w:sz w:val="32"/>
          <w:szCs w:val="32"/>
          <w:shd w:val="clear" w:color="auto" w:fill="FFFFFF"/>
        </w:rPr>
      </w:pPr>
      <w:r>
        <w:rPr>
          <w:rFonts w:ascii="仿宋_GB2312" w:eastAsia="仿宋_GB2312" w:hAnsi="仿宋" w:hint="eastAsia"/>
          <w:color w:val="000000"/>
          <w:kern w:val="0"/>
          <w:sz w:val="32"/>
          <w:szCs w:val="32"/>
          <w:shd w:val="clear" w:color="auto" w:fill="FFFFFF"/>
        </w:rPr>
        <w:t xml:space="preserve">                            </w:t>
      </w:r>
      <w:smartTag w:uri="urn:schemas-microsoft-com:office:smarttags" w:element="chsdate">
        <w:smartTagPr>
          <w:attr w:name="Year" w:val="2020"/>
          <w:attr w:name="Month" w:val="5"/>
          <w:attr w:name="Day" w:val="18"/>
          <w:attr w:name="IsLunarDate" w:val="False"/>
          <w:attr w:name="IsROCDate" w:val="False"/>
        </w:smartTagPr>
        <w:r w:rsidRPr="00D2610B">
          <w:rPr>
            <w:rFonts w:ascii="仿宋_GB2312" w:eastAsia="仿宋_GB2312" w:hAnsi="仿宋" w:hint="eastAsia"/>
            <w:color w:val="000000"/>
            <w:kern w:val="0"/>
            <w:sz w:val="32"/>
            <w:szCs w:val="32"/>
            <w:shd w:val="clear" w:color="auto" w:fill="FFFFFF"/>
          </w:rPr>
          <w:t>2020年5月</w:t>
        </w:r>
        <w:r>
          <w:rPr>
            <w:rFonts w:ascii="仿宋_GB2312" w:eastAsia="仿宋_GB2312" w:hAnsi="仿宋" w:hint="eastAsia"/>
            <w:color w:val="000000"/>
            <w:kern w:val="0"/>
            <w:sz w:val="32"/>
            <w:szCs w:val="32"/>
            <w:shd w:val="clear" w:color="auto" w:fill="FFFFFF"/>
          </w:rPr>
          <w:t>18</w:t>
        </w:r>
        <w:r w:rsidRPr="00D2610B">
          <w:rPr>
            <w:rFonts w:ascii="仿宋_GB2312" w:eastAsia="仿宋_GB2312" w:hAnsi="仿宋" w:hint="eastAsia"/>
            <w:color w:val="000000"/>
            <w:kern w:val="0"/>
            <w:sz w:val="32"/>
            <w:szCs w:val="32"/>
            <w:shd w:val="clear" w:color="auto" w:fill="FFFFFF"/>
          </w:rPr>
          <w:t>日</w:t>
        </w:r>
      </w:smartTag>
    </w:p>
    <w:p w:rsidR="000664AA" w:rsidRPr="00D2610B" w:rsidRDefault="000664AA" w:rsidP="000664AA">
      <w:pPr>
        <w:spacing w:line="620" w:lineRule="exact"/>
        <w:ind w:firstLineChars="200" w:firstLine="640"/>
        <w:rPr>
          <w:rFonts w:ascii="仿宋_GB2312" w:eastAsia="仿宋_GB2312" w:hint="eastAsia"/>
          <w:sz w:val="32"/>
          <w:szCs w:val="32"/>
        </w:rPr>
      </w:pPr>
      <w:r>
        <w:rPr>
          <w:rFonts w:ascii="仿宋_GB2312" w:eastAsia="仿宋_GB2312" w:hAnsi="仿宋" w:hint="eastAsia"/>
          <w:color w:val="000000"/>
          <w:kern w:val="0"/>
          <w:sz w:val="32"/>
          <w:szCs w:val="32"/>
          <w:shd w:val="clear" w:color="auto" w:fill="FFFFFF"/>
        </w:rPr>
        <w:t>（此文件主动公开）</w:t>
      </w:r>
    </w:p>
    <w:p w:rsidR="000664AA" w:rsidRDefault="000664AA" w:rsidP="000664AA">
      <w:pPr>
        <w:spacing w:line="420" w:lineRule="exact"/>
        <w:rPr>
          <w:rFonts w:ascii="仿宋" w:eastAsia="仿宋" w:hAnsi="仿宋" w:cs="仿宋" w:hint="eastAsia"/>
          <w:color w:val="000000"/>
          <w:sz w:val="24"/>
        </w:rPr>
      </w:pPr>
    </w:p>
    <w:p w:rsidR="000664AA" w:rsidRDefault="000664AA" w:rsidP="000664AA">
      <w:pPr>
        <w:spacing w:line="420" w:lineRule="exact"/>
        <w:rPr>
          <w:rFonts w:ascii="仿宋" w:eastAsia="仿宋" w:hAnsi="仿宋" w:cs="仿宋" w:hint="eastAsia"/>
          <w:color w:val="000000"/>
          <w:sz w:val="24"/>
        </w:rPr>
      </w:pPr>
    </w:p>
    <w:p w:rsidR="000664AA" w:rsidRDefault="000664AA" w:rsidP="000664AA">
      <w:pPr>
        <w:spacing w:line="420" w:lineRule="exact"/>
        <w:rPr>
          <w:rFonts w:ascii="仿宋" w:eastAsia="仿宋" w:hAnsi="仿宋" w:cs="仿宋" w:hint="eastAsia"/>
          <w:color w:val="000000"/>
          <w:sz w:val="24"/>
        </w:rPr>
      </w:pPr>
    </w:p>
    <w:p w:rsidR="000664AA" w:rsidRDefault="000664AA" w:rsidP="000664AA">
      <w:pPr>
        <w:spacing w:line="420" w:lineRule="exact"/>
        <w:rPr>
          <w:rFonts w:ascii="仿宋" w:eastAsia="仿宋" w:hAnsi="仿宋" w:cs="仿宋" w:hint="eastAsia"/>
          <w:color w:val="000000"/>
          <w:sz w:val="24"/>
        </w:rPr>
      </w:pPr>
    </w:p>
    <w:p w:rsidR="000664AA" w:rsidRDefault="000664AA" w:rsidP="000664AA">
      <w:pPr>
        <w:spacing w:line="420" w:lineRule="exact"/>
        <w:rPr>
          <w:rFonts w:ascii="仿宋" w:eastAsia="仿宋" w:hAnsi="仿宋" w:cs="仿宋" w:hint="eastAsia"/>
          <w:color w:val="000000"/>
          <w:sz w:val="24"/>
        </w:rPr>
      </w:pPr>
    </w:p>
    <w:p w:rsidR="000664AA" w:rsidRDefault="000664AA" w:rsidP="000664AA">
      <w:pPr>
        <w:spacing w:line="420" w:lineRule="exact"/>
        <w:rPr>
          <w:rFonts w:ascii="仿宋" w:eastAsia="仿宋" w:hAnsi="仿宋" w:cs="仿宋" w:hint="eastAsia"/>
          <w:color w:val="000000"/>
          <w:sz w:val="24"/>
        </w:rPr>
      </w:pPr>
    </w:p>
    <w:p w:rsidR="000664AA" w:rsidRDefault="000664AA" w:rsidP="000664AA">
      <w:pPr>
        <w:spacing w:line="420" w:lineRule="exact"/>
        <w:rPr>
          <w:rFonts w:ascii="仿宋" w:eastAsia="仿宋" w:hAnsi="仿宋" w:cs="仿宋" w:hint="eastAsia"/>
          <w:color w:val="000000"/>
          <w:sz w:val="24"/>
        </w:rPr>
      </w:pPr>
    </w:p>
    <w:p w:rsidR="000664AA" w:rsidRDefault="000664AA" w:rsidP="000664AA">
      <w:pPr>
        <w:spacing w:line="420" w:lineRule="exact"/>
        <w:rPr>
          <w:rFonts w:ascii="仿宋" w:eastAsia="仿宋" w:hAnsi="仿宋" w:cs="仿宋" w:hint="eastAsia"/>
          <w:color w:val="000000"/>
          <w:sz w:val="24"/>
        </w:rPr>
      </w:pPr>
    </w:p>
    <w:p w:rsidR="000664AA" w:rsidRDefault="000664AA" w:rsidP="000664AA">
      <w:pPr>
        <w:spacing w:line="420" w:lineRule="exact"/>
        <w:rPr>
          <w:rFonts w:ascii="仿宋" w:eastAsia="仿宋" w:hAnsi="仿宋" w:cs="仿宋" w:hint="eastAsia"/>
          <w:color w:val="000000"/>
          <w:sz w:val="24"/>
        </w:rPr>
      </w:pPr>
    </w:p>
    <w:p w:rsidR="000664AA" w:rsidRPr="00E2489A" w:rsidRDefault="000664AA" w:rsidP="000664AA">
      <w:pPr>
        <w:spacing w:line="420" w:lineRule="exact"/>
        <w:rPr>
          <w:rFonts w:ascii="仿宋" w:eastAsia="仿宋" w:hAnsi="仿宋" w:cs="仿宋"/>
          <w:color w:val="000000"/>
          <w:sz w:val="24"/>
        </w:rPr>
      </w:pPr>
    </w:p>
    <w:p w:rsidR="000664AA" w:rsidRPr="00D2610B" w:rsidRDefault="000664AA" w:rsidP="000664AA">
      <w:pPr>
        <w:pBdr>
          <w:top w:val="single" w:sz="6" w:space="1" w:color="000000"/>
          <w:bottom w:val="single" w:sz="6" w:space="1" w:color="000000"/>
        </w:pBdr>
        <w:spacing w:line="520" w:lineRule="exact"/>
        <w:jc w:val="center"/>
        <w:rPr>
          <w:rFonts w:ascii="仿宋_GB2312" w:eastAsia="仿宋_GB2312" w:hAnsi="仿宋" w:cs="仿宋"/>
          <w:color w:val="000000"/>
          <w:sz w:val="28"/>
          <w:szCs w:val="32"/>
        </w:rPr>
      </w:pPr>
      <w:r w:rsidRPr="00D2610B">
        <w:rPr>
          <w:rFonts w:ascii="仿宋_GB2312" w:eastAsia="仿宋_GB2312" w:hAnsi="仿宋" w:cs="仿宋" w:hint="eastAsia"/>
          <w:color w:val="000000"/>
          <w:sz w:val="28"/>
          <w:szCs w:val="32"/>
        </w:rPr>
        <w:t xml:space="preserve">江西省教育厅办公室      </w:t>
      </w:r>
      <w:r>
        <w:rPr>
          <w:rFonts w:ascii="仿宋_GB2312" w:eastAsia="仿宋_GB2312" w:hAnsi="仿宋" w:cs="仿宋" w:hint="eastAsia"/>
          <w:color w:val="000000"/>
          <w:sz w:val="28"/>
          <w:szCs w:val="32"/>
        </w:rPr>
        <w:t xml:space="preserve">                </w:t>
      </w:r>
      <w:smartTag w:uri="urn:schemas-microsoft-com:office:smarttags" w:element="chsdate">
        <w:smartTagPr>
          <w:attr w:name="Year" w:val="2020"/>
          <w:attr w:name="Month" w:val="5"/>
          <w:attr w:name="Day" w:val="18"/>
          <w:attr w:name="IsLunarDate" w:val="False"/>
          <w:attr w:name="IsROCDate" w:val="False"/>
        </w:smartTagPr>
        <w:r>
          <w:rPr>
            <w:rFonts w:ascii="仿宋_GB2312" w:eastAsia="仿宋_GB2312" w:hAnsi="仿宋" w:cs="仿宋" w:hint="eastAsia"/>
            <w:color w:val="000000"/>
            <w:sz w:val="28"/>
            <w:szCs w:val="32"/>
          </w:rPr>
          <w:t>2020</w:t>
        </w:r>
        <w:r w:rsidRPr="00D2610B">
          <w:rPr>
            <w:rFonts w:ascii="仿宋_GB2312" w:eastAsia="仿宋_GB2312" w:hAnsi="仿宋" w:cs="仿宋" w:hint="eastAsia"/>
            <w:color w:val="000000"/>
            <w:sz w:val="28"/>
            <w:szCs w:val="32"/>
          </w:rPr>
          <w:t>年</w:t>
        </w:r>
        <w:r>
          <w:rPr>
            <w:rFonts w:ascii="仿宋_GB2312" w:eastAsia="仿宋_GB2312" w:hAnsi="仿宋" w:cs="仿宋" w:hint="eastAsia"/>
            <w:color w:val="000000"/>
            <w:sz w:val="28"/>
            <w:szCs w:val="32"/>
          </w:rPr>
          <w:t>5</w:t>
        </w:r>
        <w:r w:rsidRPr="00D2610B">
          <w:rPr>
            <w:rFonts w:ascii="仿宋_GB2312" w:eastAsia="仿宋_GB2312" w:hAnsi="仿宋" w:cs="仿宋" w:hint="eastAsia"/>
            <w:color w:val="000000"/>
            <w:sz w:val="28"/>
            <w:szCs w:val="32"/>
          </w:rPr>
          <w:t>月</w:t>
        </w:r>
        <w:r>
          <w:rPr>
            <w:rFonts w:ascii="仿宋_GB2312" w:eastAsia="仿宋_GB2312" w:hAnsi="仿宋" w:cs="仿宋" w:hint="eastAsia"/>
            <w:color w:val="000000"/>
            <w:sz w:val="28"/>
            <w:szCs w:val="32"/>
          </w:rPr>
          <w:t>18</w:t>
        </w:r>
        <w:r w:rsidRPr="00D2610B">
          <w:rPr>
            <w:rFonts w:ascii="仿宋_GB2312" w:eastAsia="仿宋_GB2312" w:hAnsi="仿宋" w:cs="仿宋" w:hint="eastAsia"/>
            <w:color w:val="000000"/>
            <w:sz w:val="28"/>
            <w:szCs w:val="32"/>
          </w:rPr>
          <w:t>日</w:t>
        </w:r>
      </w:smartTag>
      <w:r w:rsidRPr="00D2610B">
        <w:rPr>
          <w:rFonts w:ascii="仿宋_GB2312" w:eastAsia="仿宋_GB2312" w:hAnsi="仿宋" w:cs="仿宋" w:hint="eastAsia"/>
          <w:color w:val="000000"/>
          <w:sz w:val="28"/>
          <w:szCs w:val="32"/>
        </w:rPr>
        <w:t>印发</w:t>
      </w:r>
    </w:p>
    <w:p w:rsidR="003C5375" w:rsidRPr="000664AA" w:rsidRDefault="003C5375"/>
    <w:sectPr w:rsidR="003C5375" w:rsidRPr="000664AA" w:rsidSect="003C53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4AA"/>
    <w:rsid w:val="000664AA"/>
    <w:rsid w:val="003C5375"/>
    <w:rsid w:val="00802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664AA"/>
    <w:pPr>
      <w:ind w:firstLineChars="200" w:firstLine="420"/>
    </w:pPr>
    <w:rPr>
      <w:rFonts w:ascii="Calibri" w:hAnsi="Calibri"/>
      <w:szCs w:val="21"/>
    </w:rPr>
  </w:style>
  <w:style w:type="character" w:customStyle="1" w:styleId="15">
    <w:name w:val="15"/>
    <w:rsid w:val="000664AA"/>
    <w:rPr>
      <w:rFonts w:ascii="Times New Roman" w:hAnsi="Times New Roman" w:cs="Times New Roman" w:hint="default"/>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2020-05-26T08:56:00Z</dcterms:created>
  <dcterms:modified xsi:type="dcterms:W3CDTF">2020-05-26T08:57:00Z</dcterms:modified>
</cp:coreProperties>
</file>