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4" w:rsidRPr="002E3CF2" w:rsidRDefault="00AA1164" w:rsidP="00AA1164">
      <w:pPr>
        <w:spacing w:line="338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A1164" w:rsidRPr="002E3CF2" w:rsidRDefault="00AA1164" w:rsidP="00AA1164">
      <w:pPr>
        <w:jc w:val="center"/>
        <w:rPr>
          <w:rFonts w:ascii="仿宋" w:eastAsia="仿宋" w:hAnsi="仿宋"/>
          <w:bCs/>
          <w:sz w:val="36"/>
          <w:szCs w:val="36"/>
        </w:rPr>
      </w:pPr>
      <w:r w:rsidRPr="002E3CF2">
        <w:rPr>
          <w:rFonts w:ascii="仿宋" w:eastAsia="仿宋" w:hAnsi="仿宋" w:hint="eastAsia"/>
          <w:bCs/>
          <w:sz w:val="36"/>
          <w:szCs w:val="36"/>
        </w:rPr>
        <w:t>微课评审标准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217"/>
        <w:gridCol w:w="7117"/>
      </w:tblGrid>
      <w:tr w:rsidR="00AA1164" w:rsidRPr="002E3CF2" w:rsidTr="001862FB">
        <w:trPr>
          <w:trHeight w:val="1010"/>
          <w:jc w:val="center"/>
        </w:trPr>
        <w:tc>
          <w:tcPr>
            <w:tcW w:w="757" w:type="dxa"/>
            <w:vMerge w:val="restart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作品规范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/>
                <w:b/>
                <w:szCs w:val="21"/>
              </w:rPr>
              <w:t>20</w:t>
            </w: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分</w:t>
            </w: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结构完整（</w:t>
            </w:r>
            <w:r w:rsidRPr="002E3CF2">
              <w:rPr>
                <w:rFonts w:ascii="仿宋" w:eastAsia="仿宋" w:hAnsi="仿宋" w:cs="Times New Roman"/>
                <w:szCs w:val="21"/>
              </w:rPr>
              <w:t>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具有独立性和完整性，包含微课视频、</w:t>
            </w:r>
            <w:r w:rsidRPr="002E3CF2">
              <w:rPr>
                <w:rFonts w:ascii="仿宋" w:eastAsia="仿宋" w:hAnsi="仿宋" w:cs="Times New Roman" w:hint="eastAsia"/>
              </w:rPr>
              <w:t>教学方案设计和课件等，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如在微课视频中使用到的习题及总结等辅助扩展资料，可以单个文件方式上传相关辅助扩展资料。</w:t>
            </w:r>
          </w:p>
        </w:tc>
      </w:tr>
      <w:tr w:rsidR="00AA1164" w:rsidRPr="002E3CF2" w:rsidTr="001862FB">
        <w:trPr>
          <w:trHeight w:val="837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教师风采（</w:t>
            </w:r>
            <w:r w:rsidRPr="002E3CF2">
              <w:rPr>
                <w:rFonts w:ascii="仿宋" w:eastAsia="仿宋" w:hAnsi="仿宋" w:cs="Times New Roman"/>
                <w:szCs w:val="21"/>
              </w:rPr>
              <w:t>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</w:rPr>
              <w:t>教学语言规范、清晰，富有感染力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。</w:t>
            </w:r>
            <w:r w:rsidRPr="002E3CF2">
              <w:rPr>
                <w:rFonts w:ascii="仿宋" w:eastAsia="仿宋" w:hAnsi="仿宋" w:cs="Times New Roman" w:hint="eastAsia"/>
              </w:rPr>
              <w:t>如教师出镜，则需仪表得当，教态自然，能展现良好的教学风貌和个人魅力。</w:t>
            </w:r>
          </w:p>
        </w:tc>
      </w:tr>
      <w:tr w:rsidR="00AA1164" w:rsidRPr="002E3CF2" w:rsidTr="001862FB">
        <w:trPr>
          <w:trHeight w:val="1986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ind w:rightChars="17" w:right="3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技术要求（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/>
                <w:szCs w:val="21"/>
              </w:rPr>
              <w:t>1.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微视频：时长一般不超过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分钟；视频图像清晰稳定、构图合理、声音清楚，主要教学环节有字幕提示等；视频片头应显示标题、作者、单位；</w:t>
            </w:r>
            <w:r w:rsidRPr="002E3CF2">
              <w:rPr>
                <w:rFonts w:ascii="仿宋" w:eastAsia="仿宋" w:hAnsi="仿宋" w:cs="Times New Roman" w:hint="eastAsia"/>
              </w:rPr>
              <w:t>鼓励简明易懂、短小精趣的微课作品；</w:t>
            </w:r>
          </w:p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/>
                <w:szCs w:val="21"/>
              </w:rPr>
              <w:t>2.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教学方案设计：围绕所选主题进行设计，要突出重点，注重实效；</w:t>
            </w:r>
          </w:p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/>
                <w:szCs w:val="21"/>
              </w:rPr>
              <w:t>3.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多媒体教学课件：配合视频讲授使用的主要教学课件为</w:t>
            </w:r>
            <w:r w:rsidRPr="002E3CF2">
              <w:rPr>
                <w:rFonts w:ascii="仿宋" w:eastAsia="仿宋" w:hAnsi="仿宋" w:cs="Times New Roman"/>
                <w:szCs w:val="21"/>
              </w:rPr>
              <w:t>PowerPoint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格式，需单独文件提交；其他拓展资料符合网站上传要求。</w:t>
            </w:r>
          </w:p>
        </w:tc>
      </w:tr>
      <w:tr w:rsidR="00AA1164" w:rsidRPr="002E3CF2" w:rsidTr="001862FB">
        <w:trPr>
          <w:trHeight w:val="1023"/>
          <w:jc w:val="center"/>
        </w:trPr>
        <w:tc>
          <w:tcPr>
            <w:tcW w:w="757" w:type="dxa"/>
            <w:vMerge w:val="restart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选题价值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/>
                <w:b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分</w:t>
            </w: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选题简明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2E3CF2">
              <w:rPr>
                <w:rFonts w:ascii="仿宋" w:eastAsia="仿宋" w:hAnsi="仿宋" w:cs="Times New Roman"/>
                <w:szCs w:val="21"/>
              </w:rPr>
              <w:t>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针对教学环节中某一知识点、例题</w:t>
            </w:r>
            <w:r w:rsidRPr="002E3CF2">
              <w:rPr>
                <w:rFonts w:ascii="仿宋" w:eastAsia="仿宋" w:hAnsi="仿宋" w:cs="Times New Roman"/>
                <w:szCs w:val="21"/>
              </w:rPr>
              <w:t>/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习题、专题、实验活动等作为选题，类型包括但不限于：教授类、解题类、答疑类、实验类、活动类。尽量做到</w:t>
            </w:r>
            <w:r w:rsidRPr="002E3CF2">
              <w:rPr>
                <w:rFonts w:ascii="仿宋" w:eastAsia="仿宋" w:hAnsi="仿宋" w:cs="Times New Roman"/>
                <w:szCs w:val="21"/>
              </w:rPr>
              <w:t>“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小而精</w:t>
            </w:r>
            <w:r w:rsidRPr="002E3CF2">
              <w:rPr>
                <w:rFonts w:ascii="仿宋" w:eastAsia="仿宋" w:hAnsi="仿宋" w:cs="Times New Roman"/>
                <w:szCs w:val="21"/>
              </w:rPr>
              <w:t>”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，具备独立性、完整性和示范性。</w:t>
            </w:r>
          </w:p>
        </w:tc>
      </w:tr>
      <w:tr w:rsidR="00AA1164" w:rsidRPr="002E3CF2" w:rsidTr="001862FB">
        <w:trPr>
          <w:trHeight w:val="699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重点突出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2E3CF2">
              <w:rPr>
                <w:rFonts w:ascii="仿宋" w:eastAsia="仿宋" w:hAnsi="仿宋" w:cs="Times New Roman"/>
                <w:szCs w:val="21"/>
              </w:rPr>
              <w:t>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能突出教学中常见、典型、有代表性的问题或内容，能有效解决教与学过程中的重点和难点。</w:t>
            </w:r>
          </w:p>
        </w:tc>
      </w:tr>
      <w:tr w:rsidR="00AA1164" w:rsidRPr="002E3CF2" w:rsidTr="001862FB">
        <w:trPr>
          <w:trHeight w:val="560"/>
          <w:jc w:val="center"/>
        </w:trPr>
        <w:tc>
          <w:tcPr>
            <w:tcW w:w="757" w:type="dxa"/>
            <w:vMerge w:val="restart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教学内容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/>
                <w:b/>
                <w:szCs w:val="21"/>
              </w:rPr>
              <w:t>20</w:t>
            </w: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分</w:t>
            </w: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内容科学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内容严谨充实，无科学性、政策性错误，能反映社会和学科发展。</w:t>
            </w:r>
          </w:p>
        </w:tc>
      </w:tr>
      <w:tr w:rsidR="00AA1164" w:rsidRPr="002E3CF2" w:rsidTr="001862FB">
        <w:trPr>
          <w:trHeight w:val="785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逻辑清晰（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教学内容的组织与编排，要符合学生的认知规律，教学过程主线清晰、重点突出，逻辑性强，明了易懂。</w:t>
            </w:r>
          </w:p>
        </w:tc>
      </w:tr>
      <w:tr w:rsidR="00AA1164" w:rsidRPr="002E3CF2" w:rsidTr="001862FB">
        <w:trPr>
          <w:trHeight w:val="783"/>
          <w:jc w:val="center"/>
        </w:trPr>
        <w:tc>
          <w:tcPr>
            <w:tcW w:w="757" w:type="dxa"/>
            <w:vMerge w:val="restart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教学效果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/>
                <w:b/>
                <w:szCs w:val="21"/>
              </w:rPr>
              <w:t>35</w:t>
            </w: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分</w:t>
            </w: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目标达成（</w:t>
            </w:r>
            <w:r w:rsidRPr="002E3CF2">
              <w:rPr>
                <w:rFonts w:ascii="仿宋" w:eastAsia="仿宋" w:hAnsi="仿宋" w:cs="Times New Roman"/>
                <w:szCs w:val="21"/>
              </w:rPr>
              <w:t>15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 w:rsidR="00AA1164" w:rsidRPr="002E3CF2" w:rsidTr="001862FB">
        <w:trPr>
          <w:trHeight w:val="769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</w:rPr>
            </w:pPr>
            <w:r w:rsidRPr="002E3CF2">
              <w:rPr>
                <w:rFonts w:ascii="仿宋" w:eastAsia="仿宋" w:hAnsi="仿宋" w:cs="Times New Roman" w:hint="eastAsia"/>
              </w:rPr>
              <w:t>教学特色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rPr>
                <w:rFonts w:ascii="仿宋" w:eastAsia="仿宋" w:hAnsi="仿宋" w:cs="Times New Roman"/>
              </w:rPr>
            </w:pPr>
            <w:r w:rsidRPr="002E3CF2">
              <w:rPr>
                <w:rFonts w:ascii="仿宋" w:eastAsia="仿宋" w:hAnsi="仿宋" w:cs="Times New Roman" w:hint="eastAsia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 w:rsidR="00AA1164" w:rsidRPr="002E3CF2" w:rsidTr="001862FB">
        <w:trPr>
          <w:trHeight w:val="1358"/>
          <w:jc w:val="center"/>
        </w:trPr>
        <w:tc>
          <w:tcPr>
            <w:tcW w:w="757" w:type="dxa"/>
            <w:vMerge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形式新颖（</w:t>
            </w:r>
            <w:r w:rsidRPr="002E3CF2">
              <w:rPr>
                <w:rFonts w:ascii="仿宋" w:eastAsia="仿宋" w:hAnsi="仿宋" w:cs="Times New Roman"/>
                <w:szCs w:val="21"/>
              </w:rPr>
              <w:t>10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构思新颖，教学方法富有创意，不拘泥于传统的课堂教学模式，类型包括但不限于：教授类、解题类、答疑类、实验类、活动类、其他类；录制方法与工具可以自由组合，如用手写板、电子白板、黑板、白纸、</w:t>
            </w:r>
            <w:r w:rsidRPr="002E3CF2">
              <w:rPr>
                <w:rFonts w:ascii="仿宋" w:eastAsia="仿宋" w:hAnsi="仿宋" w:cs="Times New Roman"/>
                <w:szCs w:val="21"/>
              </w:rPr>
              <w:t>ppt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、</w:t>
            </w:r>
            <w:r w:rsidRPr="002E3CF2">
              <w:rPr>
                <w:rFonts w:ascii="仿宋" w:eastAsia="仿宋" w:hAnsi="仿宋" w:cs="Times New Roman"/>
                <w:szCs w:val="21"/>
              </w:rPr>
              <w:t>Pad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、录屏软件、手机、</w:t>
            </w:r>
            <w:r w:rsidRPr="002E3CF2">
              <w:rPr>
                <w:rFonts w:ascii="仿宋" w:eastAsia="仿宋" w:hAnsi="仿宋" w:cs="Times New Roman"/>
                <w:szCs w:val="21"/>
              </w:rPr>
              <w:t>DV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摄像机、数码相机等制作。</w:t>
            </w:r>
          </w:p>
        </w:tc>
      </w:tr>
      <w:tr w:rsidR="00AA1164" w:rsidRPr="002E3CF2" w:rsidTr="001862FB">
        <w:trPr>
          <w:trHeight w:val="1022"/>
          <w:jc w:val="center"/>
        </w:trPr>
        <w:tc>
          <w:tcPr>
            <w:tcW w:w="757" w:type="dxa"/>
            <w:vAlign w:val="center"/>
          </w:tcPr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网络评价</w:t>
            </w:r>
          </w:p>
          <w:p w:rsidR="00AA1164" w:rsidRPr="002E3CF2" w:rsidRDefault="00AA1164" w:rsidP="001862F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3CF2">
              <w:rPr>
                <w:rFonts w:ascii="仿宋" w:eastAsia="仿宋" w:hAnsi="仿宋" w:cs="Times New Roman"/>
                <w:b/>
                <w:szCs w:val="21"/>
              </w:rPr>
              <w:t>15</w:t>
            </w:r>
            <w:r w:rsidRPr="002E3CF2">
              <w:rPr>
                <w:rFonts w:ascii="仿宋" w:eastAsia="仿宋" w:hAnsi="仿宋" w:cs="Times New Roman" w:hint="eastAsia"/>
                <w:b/>
                <w:szCs w:val="21"/>
              </w:rPr>
              <w:t>分</w:t>
            </w:r>
          </w:p>
        </w:tc>
        <w:tc>
          <w:tcPr>
            <w:tcW w:w="1217" w:type="dxa"/>
            <w:vAlign w:val="center"/>
          </w:tcPr>
          <w:p w:rsidR="00AA1164" w:rsidRPr="002E3CF2" w:rsidRDefault="00AA1164" w:rsidP="001862FB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网上评审（</w:t>
            </w:r>
            <w:r w:rsidRPr="002E3CF2">
              <w:rPr>
                <w:rFonts w:ascii="仿宋" w:eastAsia="仿宋" w:hAnsi="仿宋" w:cs="Times New Roman"/>
                <w:szCs w:val="21"/>
              </w:rPr>
              <w:t>15</w:t>
            </w:r>
            <w:r w:rsidRPr="002E3CF2">
              <w:rPr>
                <w:rFonts w:ascii="仿宋" w:eastAsia="仿宋" w:hAnsi="仿宋" w:cs="Times New Roman" w:hint="eastAsia"/>
                <w:szCs w:val="21"/>
              </w:rPr>
              <w:t>分）</w:t>
            </w:r>
          </w:p>
        </w:tc>
        <w:tc>
          <w:tcPr>
            <w:tcW w:w="7117" w:type="dxa"/>
            <w:vAlign w:val="center"/>
          </w:tcPr>
          <w:p w:rsidR="00AA1164" w:rsidRPr="002E3CF2" w:rsidRDefault="00AA1164" w:rsidP="001862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2E3CF2">
              <w:rPr>
                <w:rFonts w:ascii="仿宋" w:eastAsia="仿宋" w:hAnsi="仿宋" w:cs="Times New Roman" w:hint="eastAsia"/>
                <w:szCs w:val="21"/>
              </w:rPr>
              <w:t>参赛作品发布后受欢迎程度，点击率高、人气旺，用户评价好，作者能积极与用户互动。根据线上的点击量、投票数量、收藏数量、分享数量、讨论热度等综合评价。</w:t>
            </w:r>
          </w:p>
        </w:tc>
      </w:tr>
    </w:tbl>
    <w:p w:rsidR="00AA1164" w:rsidRPr="008E65C6" w:rsidRDefault="00AA1164" w:rsidP="00AA1164">
      <w:pPr>
        <w:rPr>
          <w:rFonts w:ascii="仿宋" w:eastAsia="仿宋" w:hAnsi="仿宋"/>
        </w:rPr>
      </w:pPr>
    </w:p>
    <w:sectPr w:rsidR="00AA1164" w:rsidRPr="008E65C6" w:rsidSect="008E65C6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5A" w:rsidRDefault="000B2E5A" w:rsidP="004F35B1">
      <w:r>
        <w:separator/>
      </w:r>
    </w:p>
  </w:endnote>
  <w:endnote w:type="continuationSeparator" w:id="1">
    <w:p w:rsidR="000B2E5A" w:rsidRDefault="000B2E5A" w:rsidP="004F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5A" w:rsidRDefault="000B2E5A" w:rsidP="004F35B1">
      <w:r>
        <w:separator/>
      </w:r>
    </w:p>
  </w:footnote>
  <w:footnote w:type="continuationSeparator" w:id="1">
    <w:p w:rsidR="000B2E5A" w:rsidRDefault="000B2E5A" w:rsidP="004F3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164"/>
    <w:rsid w:val="000B2E5A"/>
    <w:rsid w:val="00323B43"/>
    <w:rsid w:val="003D37D8"/>
    <w:rsid w:val="004358AB"/>
    <w:rsid w:val="004F35B1"/>
    <w:rsid w:val="005E3B43"/>
    <w:rsid w:val="008B7726"/>
    <w:rsid w:val="008E65C6"/>
    <w:rsid w:val="00AA1164"/>
    <w:rsid w:val="00A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4"/>
    <w:pPr>
      <w:widowControl w:val="0"/>
      <w:spacing w:after="0" w:line="240" w:lineRule="auto"/>
      <w:jc w:val="both"/>
    </w:pPr>
    <w:rPr>
      <w:rFonts w:ascii="微软雅黑" w:hAnsi="微软雅黑" w:cs="微软雅黑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1164"/>
    <w:rPr>
      <w:rFonts w:ascii="微软雅黑" w:hAnsi="微软雅黑" w:cs="微软雅黑"/>
      <w:sz w:val="18"/>
      <w:szCs w:val="18"/>
    </w:rPr>
  </w:style>
  <w:style w:type="character" w:styleId="a4">
    <w:name w:val="page number"/>
    <w:basedOn w:val="a0"/>
    <w:uiPriority w:val="99"/>
    <w:qFormat/>
    <w:rsid w:val="00AA1164"/>
    <w:rPr>
      <w:rFonts w:cs="Times New Roman"/>
    </w:rPr>
  </w:style>
  <w:style w:type="paragraph" w:customStyle="1" w:styleId="a5">
    <w:name w:val="石墨文档正文"/>
    <w:uiPriority w:val="99"/>
    <w:qFormat/>
    <w:rsid w:val="00AA1164"/>
    <w:pPr>
      <w:spacing w:after="0" w:line="240" w:lineRule="auto"/>
    </w:pPr>
    <w:rPr>
      <w:rFonts w:ascii="微软雅黑" w:hAnsi="微软雅黑" w:cs="微软雅黑"/>
    </w:rPr>
  </w:style>
  <w:style w:type="paragraph" w:customStyle="1" w:styleId="a6">
    <w:name w:val="石墨文档中标题"/>
    <w:next w:val="a5"/>
    <w:uiPriority w:val="99"/>
    <w:qFormat/>
    <w:rsid w:val="00AA1164"/>
    <w:pPr>
      <w:spacing w:before="260" w:after="260" w:line="240" w:lineRule="auto"/>
      <w:outlineLvl w:val="1"/>
    </w:pPr>
    <w:rPr>
      <w:rFonts w:ascii="微软雅黑" w:hAnsi="微软雅黑" w:cs="微软雅黑"/>
      <w:b/>
      <w:bCs/>
      <w:sz w:val="36"/>
      <w:szCs w:val="36"/>
    </w:rPr>
  </w:style>
  <w:style w:type="paragraph" w:styleId="a7">
    <w:name w:val="Balloon Text"/>
    <w:basedOn w:val="a"/>
    <w:link w:val="Char0"/>
    <w:uiPriority w:val="99"/>
    <w:semiHidden/>
    <w:unhideWhenUsed/>
    <w:rsid w:val="00AA11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A1164"/>
    <w:rPr>
      <w:rFonts w:ascii="微软雅黑" w:hAnsi="微软雅黑" w:cs="微软雅黑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8E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E65C6"/>
    <w:rPr>
      <w:rFonts w:ascii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2019-10-24T07:21:00Z</dcterms:created>
  <dcterms:modified xsi:type="dcterms:W3CDTF">2019-10-24T07:29:00Z</dcterms:modified>
</cp:coreProperties>
</file>