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6C" w:rsidRPr="006F2A4F" w:rsidRDefault="00EB4C6C" w:rsidP="00EB4C6C">
      <w:pPr>
        <w:pStyle w:val="2"/>
        <w:spacing w:before="405" w:afterLines="0"/>
        <w:rPr>
          <w:color w:val="000000" w:themeColor="text1"/>
        </w:rPr>
      </w:pPr>
      <w:bookmarkStart w:id="0" w:name="_Toc525287548"/>
      <w:bookmarkStart w:id="1" w:name="_Toc525899182"/>
      <w:r w:rsidRPr="006F2A4F">
        <w:rPr>
          <w:rFonts w:hint="eastAsia"/>
          <w:color w:val="000000" w:themeColor="text1"/>
        </w:rPr>
        <w:t>宜春学院教学工作先进集体与先进个人评选办法</w:t>
      </w:r>
      <w:bookmarkEnd w:id="0"/>
      <w:bookmarkEnd w:id="1"/>
    </w:p>
    <w:p w:rsidR="00EB4C6C" w:rsidRPr="006F2A4F" w:rsidRDefault="00EB4C6C" w:rsidP="00EB4C6C">
      <w:pPr>
        <w:spacing w:afterLines="150"/>
        <w:jc w:val="center"/>
        <w:rPr>
          <w:rFonts w:ascii="楷体_GB2312" w:eastAsia="楷体_GB2312"/>
          <w:color w:val="000000" w:themeColor="text1"/>
        </w:rPr>
      </w:pPr>
      <w:r w:rsidRPr="006F2A4F">
        <w:rPr>
          <w:rFonts w:ascii="楷体_GB2312" w:eastAsia="楷体_GB2312" w:hint="eastAsia"/>
          <w:color w:val="000000" w:themeColor="text1"/>
        </w:rPr>
        <w:t>宜学院办字〔2013〕25号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为突出教学工作中心地位，强化教学管理，提高教学质量，激发教学单位和教学管理人员加强教学和教学管理工作的积极性，推动我校教育教学工作再上新台阶，特制定本办法。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一、评选项目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（一）教学工作先进集体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>教学工作先进单位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>教学管理工作先进集体（单项）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（二）教学管理工作先进个人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二、评选范围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（一）教学工作先进集体：各教学院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（二）教学管理工作先进个人：各教学院教务科长、实践教学管理科长、实验中心主任、教务干事、全校教学管理部门相关工作人员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三、评选条件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（一）教学工作先进集体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>教学工作先进单位：见附件</w:t>
      </w:r>
      <w:r w:rsidRPr="006F2A4F">
        <w:rPr>
          <w:color w:val="000000" w:themeColor="text1"/>
        </w:rPr>
        <w:t>1</w:t>
      </w:r>
      <w:r w:rsidRPr="006F2A4F">
        <w:rPr>
          <w:rFonts w:hint="eastAsia"/>
          <w:color w:val="000000" w:themeColor="text1"/>
        </w:rPr>
        <w:t>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>教学管理工作先进集体（单项）：根据实际情况确定。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（二）教学管理工作先进个人：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</w:t>
      </w:r>
      <w:r w:rsidRPr="006F2A4F">
        <w:rPr>
          <w:rFonts w:hint="eastAsia"/>
          <w:color w:val="000000" w:themeColor="text1"/>
        </w:rPr>
        <w:t>．综合素质高。热爱教育事业，积极投身学校的教育教学改革工作，能够做到管理育人，服务育人，具有较强的责任心和协调能力。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</w:t>
      </w:r>
      <w:r w:rsidRPr="006F2A4F">
        <w:rPr>
          <w:rFonts w:hint="eastAsia"/>
          <w:color w:val="000000" w:themeColor="text1"/>
        </w:rPr>
        <w:t>．管理能力强。认真贯彻落实学校各项教学管理规章制度，熟练掌握现代化的教学管理手段，具有创新精神，能够独立解决教学管理工作中出现的问题。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</w:t>
      </w:r>
      <w:r w:rsidRPr="006F2A4F">
        <w:rPr>
          <w:rFonts w:hint="eastAsia"/>
          <w:color w:val="000000" w:themeColor="text1"/>
        </w:rPr>
        <w:t>．服务意识好。工作认真负责，周到细致，任劳任怨，能够积极主动地为广大师生服务，工作规范，效率高，质量意识强。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</w:t>
      </w:r>
      <w:r w:rsidRPr="006F2A4F">
        <w:rPr>
          <w:rFonts w:hint="eastAsia"/>
          <w:color w:val="000000" w:themeColor="text1"/>
        </w:rPr>
        <w:t>．能较好地配合教学管理职能部门的工作，按时参加有关教学方面的会议及活动，对学校及教务处交办的工作处理及时、妥善。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5</w:t>
      </w:r>
      <w:r w:rsidRPr="006F2A4F">
        <w:rPr>
          <w:rFonts w:hint="eastAsia"/>
          <w:color w:val="000000" w:themeColor="text1"/>
        </w:rPr>
        <w:t>．至本评选年度内未发生教学管理事故。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6</w:t>
      </w:r>
      <w:r w:rsidRPr="006F2A4F">
        <w:rPr>
          <w:rFonts w:hint="eastAsia"/>
          <w:color w:val="000000" w:themeColor="text1"/>
        </w:rPr>
        <w:t>．在教学管理岗位上工作</w:t>
      </w:r>
      <w:r w:rsidRPr="006F2A4F">
        <w:rPr>
          <w:color w:val="000000" w:themeColor="text1"/>
        </w:rPr>
        <w:t>2</w:t>
      </w:r>
      <w:r w:rsidRPr="006F2A4F">
        <w:rPr>
          <w:rFonts w:hint="eastAsia"/>
          <w:color w:val="000000" w:themeColor="text1"/>
        </w:rPr>
        <w:t>年以上（含</w:t>
      </w:r>
      <w:r w:rsidRPr="006F2A4F">
        <w:rPr>
          <w:color w:val="000000" w:themeColor="text1"/>
        </w:rPr>
        <w:t>2</w:t>
      </w:r>
      <w:r w:rsidRPr="006F2A4F">
        <w:rPr>
          <w:rFonts w:hint="eastAsia"/>
          <w:color w:val="000000" w:themeColor="text1"/>
        </w:rPr>
        <w:t>年）。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四、评选时间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教学工作先进集体每</w:t>
      </w:r>
      <w:r w:rsidRPr="006F2A4F">
        <w:rPr>
          <w:color w:val="000000" w:themeColor="text1"/>
        </w:rPr>
        <w:t>2</w:t>
      </w:r>
      <w:r w:rsidRPr="006F2A4F">
        <w:rPr>
          <w:rFonts w:hint="eastAsia"/>
          <w:color w:val="000000" w:themeColor="text1"/>
        </w:rPr>
        <w:t>学年评选</w:t>
      </w:r>
      <w:r w:rsidRPr="006F2A4F">
        <w:rPr>
          <w:color w:val="000000" w:themeColor="text1"/>
        </w:rPr>
        <w:t>1</w:t>
      </w:r>
      <w:r w:rsidRPr="006F2A4F">
        <w:rPr>
          <w:rFonts w:hint="eastAsia"/>
          <w:color w:val="000000" w:themeColor="text1"/>
        </w:rPr>
        <w:t>次，教学管理工作先进个人每</w:t>
      </w:r>
      <w:r w:rsidRPr="006F2A4F">
        <w:rPr>
          <w:color w:val="000000" w:themeColor="text1"/>
        </w:rPr>
        <w:t>1</w:t>
      </w:r>
      <w:r w:rsidRPr="006F2A4F">
        <w:rPr>
          <w:rFonts w:hint="eastAsia"/>
          <w:color w:val="000000" w:themeColor="text1"/>
        </w:rPr>
        <w:t>学年评选</w:t>
      </w:r>
      <w:r w:rsidRPr="006F2A4F">
        <w:rPr>
          <w:color w:val="000000" w:themeColor="text1"/>
        </w:rPr>
        <w:t>1</w:t>
      </w:r>
      <w:r w:rsidRPr="006F2A4F">
        <w:rPr>
          <w:rFonts w:hint="eastAsia"/>
          <w:color w:val="000000" w:themeColor="text1"/>
        </w:rPr>
        <w:t>次。一般在</w:t>
      </w:r>
      <w:r w:rsidRPr="006F2A4F">
        <w:rPr>
          <w:color w:val="000000" w:themeColor="text1"/>
        </w:rPr>
        <w:t>9</w:t>
      </w:r>
      <w:r w:rsidRPr="006F2A4F">
        <w:rPr>
          <w:rFonts w:hint="eastAsia"/>
          <w:color w:val="000000" w:themeColor="text1"/>
        </w:rPr>
        <w:t>月初评选。评选考核的业绩范围为该评选学年度。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五、指标分配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（一）教学工作先进集体：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>教学工作先进单位：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全校每次评选</w:t>
      </w:r>
      <w:r w:rsidRPr="006F2A4F">
        <w:rPr>
          <w:color w:val="000000" w:themeColor="text1"/>
        </w:rPr>
        <w:t>5</w:t>
      </w:r>
      <w:r w:rsidRPr="006F2A4F">
        <w:rPr>
          <w:rFonts w:hint="eastAsia"/>
          <w:color w:val="000000" w:themeColor="text1"/>
        </w:rPr>
        <w:t>个教学工作先进单位。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lastRenderedPageBreak/>
        <w:t>2.</w:t>
      </w:r>
      <w:r w:rsidRPr="006F2A4F">
        <w:rPr>
          <w:rFonts w:hint="eastAsia"/>
          <w:color w:val="000000" w:themeColor="text1"/>
        </w:rPr>
        <w:t>教学管理工作先进集体（单项）：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根据实际情况评选教学管理工作先进集体（单项）若干名。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（二）教学管理工作先进个人：按全校教学管理人员总数</w:t>
      </w:r>
      <w:r w:rsidRPr="006F2A4F">
        <w:rPr>
          <w:color w:val="000000" w:themeColor="text1"/>
        </w:rPr>
        <w:t>20%</w:t>
      </w:r>
      <w:r w:rsidRPr="006F2A4F">
        <w:rPr>
          <w:rFonts w:hint="eastAsia"/>
          <w:color w:val="000000" w:themeColor="text1"/>
        </w:rPr>
        <w:t>的比例评选。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六、表彰和奖励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（一）教学工作先进集体：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对获得“教学工作先进单位”和“教学管理工作先进集体（单项）”的教学院，给予全校通报表彰，并按照不同等级在当年正常教学经费下拨的基础上增拨经费，以资鼓励。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（二）教学管理工作先进个人：由学校授予荣誉称号，颁发荣誉证书，并给予一定的奖励。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附件：</w:t>
      </w: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>宜春学院教学工作先进单位评选条件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　</w:t>
      </w: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>宜春学院教学工作先进单位评价指标及标准（试行稿）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</w:p>
    <w:p w:rsidR="00EB4C6C" w:rsidRPr="006F2A4F" w:rsidRDefault="00EB4C6C" w:rsidP="00EB4C6C">
      <w:pPr>
        <w:widowControl/>
        <w:jc w:val="left"/>
        <w:rPr>
          <w:color w:val="000000" w:themeColor="text1"/>
        </w:rPr>
      </w:pPr>
      <w:r w:rsidRPr="006F2A4F">
        <w:rPr>
          <w:color w:val="000000" w:themeColor="text1"/>
        </w:rPr>
        <w:br w:type="page"/>
      </w:r>
    </w:p>
    <w:p w:rsidR="00EB4C6C" w:rsidRPr="006F2A4F" w:rsidRDefault="00EB4C6C" w:rsidP="00EB4C6C">
      <w:pPr>
        <w:rPr>
          <w:b/>
          <w:color w:val="000000" w:themeColor="text1"/>
        </w:rPr>
      </w:pPr>
      <w:r w:rsidRPr="006F2A4F">
        <w:rPr>
          <w:rFonts w:hint="eastAsia"/>
          <w:b/>
          <w:color w:val="000000" w:themeColor="text1"/>
        </w:rPr>
        <w:lastRenderedPageBreak/>
        <w:t>附件</w:t>
      </w:r>
      <w:r w:rsidRPr="006F2A4F">
        <w:rPr>
          <w:b/>
          <w:color w:val="000000" w:themeColor="text1"/>
        </w:rPr>
        <w:t>1</w:t>
      </w:r>
      <w:r w:rsidRPr="006F2A4F">
        <w:rPr>
          <w:rFonts w:hint="eastAsia"/>
          <w:b/>
          <w:color w:val="000000" w:themeColor="text1"/>
        </w:rPr>
        <w:t>：</w:t>
      </w:r>
    </w:p>
    <w:p w:rsidR="00EB4C6C" w:rsidRPr="006F2A4F" w:rsidRDefault="00EB4C6C" w:rsidP="00EB4C6C">
      <w:pPr>
        <w:rPr>
          <w:b/>
          <w:color w:val="000000" w:themeColor="text1"/>
        </w:rPr>
      </w:pPr>
    </w:p>
    <w:p w:rsidR="00EB4C6C" w:rsidRPr="0019575A" w:rsidRDefault="00EB4C6C" w:rsidP="00EB4C6C">
      <w:pPr>
        <w:jc w:val="center"/>
        <w:rPr>
          <w:b/>
          <w:color w:val="000000" w:themeColor="text1"/>
          <w:sz w:val="36"/>
          <w:szCs w:val="36"/>
        </w:rPr>
      </w:pPr>
      <w:r w:rsidRPr="0019575A">
        <w:rPr>
          <w:rFonts w:hint="eastAsia"/>
          <w:b/>
          <w:color w:val="000000" w:themeColor="text1"/>
          <w:sz w:val="36"/>
          <w:szCs w:val="36"/>
        </w:rPr>
        <w:t>宜春学院教学工作先进单位评选条件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以邓小平理论和“三个代表”重要思想为指导，深入贯彻落实科学发展观和教育部、教育厅有关高等教育教学改革和提高教学质量的文件精神，在深化教学改革、全面加强教学管理、切实提高教学质量工作中取得显著成效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一、教学工作中心地位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学院第一责任人履行教学工作职责情况良好；学院高度重视本专科教学工作，定期研究解决教学中出现的问题，有详细的年度教学工作计划和总结；学校分配的教学经费使用科学、落实到位；教学管理制度健全、落实彻底并能及时督查。学院领导、老师听课次数达到学校有关要求，且效果好。</w:t>
      </w:r>
    </w:p>
    <w:p w:rsidR="00EB4C6C" w:rsidRPr="00191DC8" w:rsidRDefault="00EB4C6C" w:rsidP="00EB4C6C">
      <w:pPr>
        <w:ind w:firstLineChars="200" w:firstLine="460"/>
        <w:rPr>
          <w:color w:val="000000" w:themeColor="text1"/>
          <w:spacing w:val="4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191DC8">
        <w:rPr>
          <w:rFonts w:hint="eastAsia"/>
          <w:color w:val="000000" w:themeColor="text1"/>
          <w:spacing w:val="4"/>
        </w:rPr>
        <w:t>保证教授依法履行学术职责，充分发挥教授委员会在教学、科研和学科专业建设方面的作用。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高度重视教研室建设，有教研室建设规划，有活动经费保障，教研室建设有成效。教研室业务活动开展积极，并有鲜明的教学研讨、专业和课程建设主题与记录，教师教学、科研业务档案建立完善。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重视教学管理队伍建设。有计划安排教学管理工作者参加校内外业务培训，不断提高综合素质。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5.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评优评先向一线教师倾斜。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提供数据：学院领导、老师人均听课次数、教研室业务活动开展次数、教研室教师人均听课次数、教授工作委员会和教学工作委员会开会次数、学院研究教学工作会议次数、教学院教学经费收支数据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准备支撑材料：学院年度教学工作计划和总结，学院领导、老师听课、巡视、调研情况汇总及纪录，教育教学方面学习材料，教学管理规章制度及反映执行效果的材料、有关会议记录，教研室建设规划，教研室人员名册，教研室活动开展记录，教师听课记录本、教师教学科研业务档案，学院教学经费使用情况等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二、教学运行管理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课务管理：严格执行培养方案，以确保教学质量为前提，选聘各门课程的任课教师，开课任务落实完好；课表编制合理，课程调度规范有序；选课工作组织有序，选课结果满意。学生课程免修手续完备。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考务管理：能够按照学校的要求做好本单位的考试安排和组织工作，在学生中开展考风考纪教育，无监考人员和考试工作人员违规情况；命题内容符合大纲要求，积极开展考试改革；试卷审核程序规范；教师阅卷规范及时，阅卷无差错，试卷分析规范完备；试卷保管、归档规范齐备；积极协助教务处做好省级及以上考试的报考和发证等工作；学生缓考手续完备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成绩管理：成绩录入、汇总、归档及时、准确；学生对成绩管理工作满意。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学生基本理论和基本技能的培训和考核：制定了专业基本技能标准和培训与考核措施、过程材料完备、效果好；考研率、英语等级考试累计通过率、计算机等级考试在全校排名靠前；学生获得行业职业资格证书、单项技能证书比例高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5.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教材征订与选用：及时、完整、准确填报教材征订计划；积极选用优秀教材、近三年新版教材。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提供数据：本院开课课程总门数、停（调）课次数及占课程总门次数比例；公</w:t>
      </w:r>
      <w:r w:rsidRPr="006F2A4F">
        <w:rPr>
          <w:rFonts w:hint="eastAsia"/>
          <w:color w:val="000000" w:themeColor="text1"/>
        </w:rPr>
        <w:lastRenderedPageBreak/>
        <w:t>选课申报、开课门数；监考人员和考务人员违规人次数、成绩未录入提交的课程门数、课程成绩修改人次数；毕业生人数、毕业人数、结业人数、学士学位授予人数和授予率；考研报考人数及占当年本科毕业生人数的比例、考研通过人数及通过率；英（法）语专业四级、八级累计通过人数及通过率、英语四级</w:t>
      </w:r>
      <w:r w:rsidRPr="006F2A4F">
        <w:rPr>
          <w:color w:val="000000" w:themeColor="text1"/>
        </w:rPr>
        <w:t>(</w:t>
      </w:r>
      <w:r w:rsidRPr="006F2A4F">
        <w:rPr>
          <w:rFonts w:hint="eastAsia"/>
          <w:color w:val="000000" w:themeColor="text1"/>
        </w:rPr>
        <w:t>本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、应用能力测试</w:t>
      </w:r>
      <w:r w:rsidRPr="006F2A4F">
        <w:rPr>
          <w:color w:val="000000" w:themeColor="text1"/>
        </w:rPr>
        <w:t>(</w:t>
      </w:r>
      <w:r w:rsidRPr="006F2A4F">
        <w:rPr>
          <w:rFonts w:hint="eastAsia"/>
          <w:color w:val="000000" w:themeColor="text1"/>
        </w:rPr>
        <w:t>专、特殊专业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累计通过人数及通过率、计算机等级考试</w:t>
      </w:r>
      <w:r w:rsidRPr="006F2A4F">
        <w:rPr>
          <w:color w:val="000000" w:themeColor="text1"/>
        </w:rPr>
        <w:t>(</w:t>
      </w:r>
      <w:r w:rsidRPr="006F2A4F">
        <w:rPr>
          <w:rFonts w:hint="eastAsia"/>
          <w:color w:val="000000" w:themeColor="text1"/>
        </w:rPr>
        <w:t>大文和特殊类专业一级、大理专业二级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累计通过人数及通过率；师范类学生通过普通话测试和取得教师资格证人数及通过率、各类专业技能（资格）证累计通过人数及通过率。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准备支撑材料：各专业基本技能标准与培训和考核情况、教师教学日历、调（停）课申请单、公选课开课审批单汇总表、学生免修课程申请表、学生课程成绩修改审批表、成绩总册、考试安排表、考试试卷审批暨印制申请表、试卷和成绩分析表归档、研究生报考与录取情况汇总表、英语等级考试成绩库、计算机等级考试成绩库、教材征订计划等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三、学籍管理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工作规范，在入学注册、转专业与转学、休学、停学、复学、退学、奖励与处分、毕业和毕业资格、学位授予资格审查等方面均能严格按照学籍管理规定和程序办理，能督促学生核对学籍信息、及时修改完善学籍信息，并能配合教务处准确做好学籍档案登载，归档完备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提供数据：学籍信息的准确率、学年学籍异动人数。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准备支撑材料：学籍表、学年学籍异动汇总表（统计表）。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四、教学建设与改革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培养方案管理：能贯彻落实学校培养方案指导性意见，制</w:t>
      </w:r>
      <w:r w:rsidRPr="006F2A4F">
        <w:rPr>
          <w:color w:val="000000" w:themeColor="text1"/>
        </w:rPr>
        <w:t>(</w:t>
      </w:r>
      <w:r w:rsidRPr="006F2A4F">
        <w:rPr>
          <w:rFonts w:hint="eastAsia"/>
          <w:color w:val="000000" w:themeColor="text1"/>
        </w:rPr>
        <w:t>修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订科学，人才培养目标与规格定位准确；课程结构科学、合理，课程体系明确，符合培养目标与规格定位，具有专业特色，课程计划相对稳定，执行严格；能根据学科专业最新发展状况，遵循市场就业导向，分类针对性培养；每专业每学年能严格按照培养方案按时、准确地下达和落实教学任务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课程教学大纲管理：教学计划中各课程均有完整、规范的教学大纲（也可使用教育部制订的或推荐教材相应的教学大纲）；符合人才培养目标要求，并能根据人才培养需要及时完善教学大纲，能将教改、教研成果或学科最新发展成果引入教学，课程内容的基础性与先进性，经典与现代的关系处理得当；本课程与相关课程内容关系处理得当；在教学过程中能严格执行教学大纲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专业建设：每个专业均配备有专业负责人，有切实可行的专业建设规划，人才培养目标明确，有特色，能优化专业结构，注重对传统专业的改造，适度发展新兴交叉边缘学科专业；能确保专业经费投入到位，专业的办学条件符合培养目标的要求，专业建设成效显著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课程建设：每门课程均配备了具有较高教学业务水平的负责人，有与专业建设相匹配的课程建设规划，课程建设措施得力，效果明显，课程建设有很强的连续性；主要基础课、专业主干课中课程负责人制度执行好，校级以上重点课程、精品课程、精品资源共享课和视频公开课的比例高，且立项项目建设效果好；建立了教学内容更新机制，课程体系建设总体思路清晰，课程库资源丰富。各专业课程设置符合人才培养目标要求，体现多学科综合与交叉特征，有利于多种模式培养人才，各类选修课程充分满足学生自主选择的要求；有实施双语教学的激励措施和政策，教材选用得当、教学效果好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5.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教育教学改革与研究成果：教师发表教改论文积极，教学改革立项项目多、级别高，并能按期完成；注重教育教学研究成果的推广和应用，积极改革教学方法、</w:t>
      </w:r>
      <w:r w:rsidRPr="006F2A4F">
        <w:rPr>
          <w:rFonts w:hint="eastAsia"/>
          <w:color w:val="000000" w:themeColor="text1"/>
        </w:rPr>
        <w:lastRenderedPageBreak/>
        <w:t>教学手段和人才培养模式，成效显著。</w:t>
      </w:r>
      <w:r w:rsidRPr="006F2A4F">
        <w:rPr>
          <w:color w:val="000000" w:themeColor="text1"/>
        </w:rPr>
        <w:t xml:space="preserve"> 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6.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教材建设：教材建设发展规划严格；教材建设项目的申报、优秀教材评选材料的准备及时充分；教师编写的积极性高，教材建设成效显著。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7.</w:t>
      </w:r>
      <w:r w:rsidRPr="006F2A4F">
        <w:rPr>
          <w:rFonts w:hint="eastAsia"/>
          <w:color w:val="000000" w:themeColor="text1"/>
        </w:rPr>
        <w:t xml:space="preserve"> </w:t>
      </w:r>
      <w:r w:rsidRPr="00191DC8">
        <w:rPr>
          <w:rFonts w:hint="eastAsia"/>
          <w:color w:val="000000" w:themeColor="text1"/>
          <w:spacing w:val="4"/>
        </w:rPr>
        <w:t>师资队伍与教学团队建设：重视师资队伍建设，注重培养高层次教学名师和教学团队。青年教师培养措施得力，教学梯队建设成效显著。建立了多个教学团队，经常开展教学团队教研活动。加强学术交流，积极开展教学竞赛和示范教学活动；参加学术交流人次数及占总教师数的比例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提供数据：国家、省、校级特色</w:t>
      </w:r>
      <w:r w:rsidRPr="006F2A4F">
        <w:rPr>
          <w:color w:val="000000" w:themeColor="text1"/>
        </w:rPr>
        <w:t xml:space="preserve"> (</w:t>
      </w:r>
      <w:r w:rsidRPr="006F2A4F">
        <w:rPr>
          <w:rFonts w:hint="eastAsia"/>
          <w:color w:val="000000" w:themeColor="text1"/>
        </w:rPr>
        <w:t>重点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专业数、专业综合改革试点项目数、卓越计划项目数、精品</w:t>
      </w:r>
      <w:r w:rsidRPr="006F2A4F">
        <w:rPr>
          <w:color w:val="000000" w:themeColor="text1"/>
        </w:rPr>
        <w:t>(</w:t>
      </w:r>
      <w:r w:rsidRPr="006F2A4F">
        <w:rPr>
          <w:rFonts w:hint="eastAsia"/>
          <w:color w:val="000000" w:themeColor="text1"/>
        </w:rPr>
        <w:t>优质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课程门数、精品资源共享课、视频公开课门数、双语示范课程门数、教学团队及优秀教学团队数、教学名师人数、人才培养创新实验区数、教学成果奖获奖情况、自编教材数、优秀教材获奖、优秀多媒体课件获奖情况、实验教学示范中心数等；本专科专业数和招生专业数、具有学士学位授权专业数；课程开设总门次数、双语教学课程门数；教师发表教改论文数量、教改课题立项、结题项目数；师资队伍及教学团队建设、专业建设、课程建设经费投入数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准备支撑材料：专业培养方案、教学任务安排表、教学计划变更表、课程教学大纲、专业建设规划、专业招生就业情况汇总表、课程建设规划、教材建设规划、师资队伍及教学团队建设规划、开展教学竞赛和示范教学材料、专业负责人和课程负责人名册、师资队伍及教学团队建设、专业建设、课程建设经费使用情况等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五、实践教学管理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实习与实训：认真执行学校有关实习与实训的各项规章制度，制定科学、完善的实习与实训计划和实施细则，强化实习实训工作的有效管理，避免“放羊式”的实习、实训方式；严格执行培养方案，实习、实训大纲和实验指导书完备，编写规范，实践教学内容与体系设计科学合理，学生较早参加科研和创新活动；实习基地建设规范，布局合理，能满足教学需要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实验教学：认真执行学校有关实验教学的各项规章制度，相关记录完整，能及时准确提供“高等学校实验室信息统计”相关信息；实验室能满足人才培养目标的需要，布局科学合理，并能按实验教学大纲规定项目开出实验，综合性、设计性实验项目比例较高，教学效果好，实验报告管理规范；实验室开放时间长，开放范围及覆盖面广，研究性学习与创新性实验项目开展良好，项目数量多，成效显著。实践教学队伍结构合理，能满足教学需要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毕业设计（论文）：严格执行学校有关毕业设计（论文）的各项规章制度；指导教师资质及指导毕业生人数符合要求，选题结合实际，符合人才培养目标要求；管理工作程序规范，</w:t>
      </w:r>
      <w:r w:rsidRPr="006F2A4F">
        <w:rPr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质量有标准，答辩有记录，过程管理制度健全；质量好，无抄袭现象。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学科专业竞赛：积极组织开展学科专业竞赛，覆盖面广，参加人数多，培养大学生自主创新意识、创新思维、实践动手能力和团队合作精神，成绩优异。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提供数据：实习实训基地个数；学生参加科研和创新活动获奖情况；实验室数量、设备使用率、开放实验室数、实验项目开出率、有综合性、设计性实验的课程占有实验课程总数的比例、开放性实验项目数；毕业论文（设计）总数、优秀毕业论文（设计）篇数、毕业论文（设计）指导老师数；学生学科专业竞赛获奖情况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准备支撑材料：有关实验室管理、实验教学、实习与实训的规章制度、实习与实训计划、实习、实训大纲、实验指导书、实习实训基地情况汇总表、实验教学大纲、实验室设置情况汇总表、设备账物卡登记表、实验室使用及实验教学记录本（表）、实践教学队伍名册、实验计划项目及开出情况汇总表、毕业设计</w:t>
      </w:r>
      <w:r w:rsidRPr="006F2A4F">
        <w:rPr>
          <w:color w:val="000000" w:themeColor="text1"/>
        </w:rPr>
        <w:t>(</w:t>
      </w:r>
      <w:r w:rsidRPr="006F2A4F">
        <w:rPr>
          <w:rFonts w:hint="eastAsia"/>
          <w:color w:val="000000" w:themeColor="text1"/>
        </w:rPr>
        <w:t>论文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选题、指导</w:t>
      </w:r>
      <w:r w:rsidRPr="006F2A4F">
        <w:rPr>
          <w:rFonts w:hint="eastAsia"/>
          <w:color w:val="000000" w:themeColor="text1"/>
        </w:rPr>
        <w:lastRenderedPageBreak/>
        <w:t>教师、成绩等情况汇总表及过程管理材料、毕业生毕业论文（设计）、学科专业竞赛有关材料等。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六、教学质量管理与评价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教学过程的质量管理：建立了科学、完善的教学工作目标管理体制，教学质量保证与监控体系科学、完善，实现了教学工作评估与日常教学管理相结合；严格执行教学各环节质量标准，执行质量标准的实施方案好；能及时反馈质量监控结果，整改措施科学、合理；重视教风与学风建设，教师认真履行教学“六要素”（备课、上课、讨论、答疑、作业、考核）要求，严格遵守教学大纲和教学日历，遵守教学纪律，能及时发现并处理教学事故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教学督导与督查：建立了教学督导组和学生教学信息员队伍，职责明确，保障措施得力，工作开展正常，督查结果处理及时，成效显著；能严格按照学校总体要求，制定相关实施方案，积极主动开展教学检查工作；能密切配合学校有关部门进行教学检查，认真按时完成教学检查报告；能严肃认真地组织实施对本学院教学各环节的质量进行评估，并实事求是地提交其总结和年度报告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教学结果的质量管理：制定了本学院有效的教学质量奖惩措施；能密切配合学校有关部门，落实教学质量奖惩制度；指导学生考研、考证、考公务员等措施得力，效果良好。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提供数据：教学检查通报表扬、批评人次数、教学事故人次数。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准备支撑材料：教学督导组、学生教学信息员名册及相关工作记录材料、学院每学期召开学生座谈会的记录、期初、期中和期末教学检查方案、教学检查登记本（表）、情况通报及总结报告、教学环节质量评估方案、教学环节质量评估总结、教学质量奖惩措施、教学事故处理相关材料，指导学生考研、考证、考公务员等有关工作材料。</w:t>
      </w:r>
    </w:p>
    <w:p w:rsidR="00EB4C6C" w:rsidRPr="006F2A4F" w:rsidRDefault="00EB4C6C" w:rsidP="00EB4C6C">
      <w:pPr>
        <w:pStyle w:val="a3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七、加分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获省级教学成果奖一等奖或国家级教学成果三等奖以上奖励；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主持国家级教育教学改革研究项目；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3.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本科教学质量与教学改革工程（特色专业、专业综合改革试点、卓越计划、精品课程、精品资源共享课、视频公开课、实验教学示范中心、大学生校外实践教育基地、大学生创新性实验计划、人才培养模式创新实验区、教学团队、双语教学示范课程和教学名师奖）方面，获国家级项目或获省级项目累计数目位列全校前三位；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4.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考研录取率或毕业生就业率位列全校前五位；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color w:val="000000" w:themeColor="text1"/>
        </w:rPr>
        <w:t>5.</w:t>
      </w:r>
      <w:r w:rsidRPr="006F2A4F">
        <w:rPr>
          <w:rFonts w:hint="eastAsia"/>
          <w:color w:val="000000" w:themeColor="text1"/>
        </w:rPr>
        <w:t xml:space="preserve"> </w:t>
      </w:r>
      <w:r w:rsidRPr="006F2A4F">
        <w:rPr>
          <w:rFonts w:hint="eastAsia"/>
          <w:color w:val="000000" w:themeColor="text1"/>
        </w:rPr>
        <w:t>在人才培养模式创新、专业建设、课程建设、实践教学、校企（校）合作办学、教风学风建设等方面有特色项目，有推广意义，同行评价高。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准备支撑材料：专项特色材料。</w:t>
      </w: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</w:p>
    <w:p w:rsidR="00EB4C6C" w:rsidRPr="006F2A4F" w:rsidRDefault="00EB4C6C" w:rsidP="00EB4C6C">
      <w:pPr>
        <w:ind w:firstLineChars="200" w:firstLine="460"/>
        <w:rPr>
          <w:color w:val="000000" w:themeColor="text1"/>
        </w:rPr>
      </w:pPr>
    </w:p>
    <w:p w:rsidR="00EB4C6C" w:rsidRPr="006F2A4F" w:rsidRDefault="00EB4C6C" w:rsidP="00EB4C6C">
      <w:pPr>
        <w:widowControl/>
        <w:jc w:val="left"/>
        <w:rPr>
          <w:color w:val="000000" w:themeColor="text1"/>
        </w:rPr>
      </w:pPr>
      <w:r w:rsidRPr="006F2A4F">
        <w:rPr>
          <w:color w:val="000000" w:themeColor="text1"/>
        </w:rPr>
        <w:br w:type="page"/>
      </w:r>
    </w:p>
    <w:p w:rsidR="00EB4C6C" w:rsidRPr="006F2A4F" w:rsidRDefault="00EB4C6C" w:rsidP="00EB4C6C">
      <w:pPr>
        <w:rPr>
          <w:b/>
          <w:color w:val="000000" w:themeColor="text1"/>
        </w:rPr>
      </w:pPr>
      <w:r w:rsidRPr="006F2A4F">
        <w:rPr>
          <w:rFonts w:hint="eastAsia"/>
          <w:b/>
          <w:color w:val="000000" w:themeColor="text1"/>
        </w:rPr>
        <w:lastRenderedPageBreak/>
        <w:t>附件</w:t>
      </w:r>
      <w:r w:rsidRPr="006F2A4F">
        <w:rPr>
          <w:b/>
          <w:color w:val="000000" w:themeColor="text1"/>
        </w:rPr>
        <w:t>2</w:t>
      </w:r>
      <w:r w:rsidRPr="006F2A4F">
        <w:rPr>
          <w:rFonts w:hint="eastAsia"/>
          <w:b/>
          <w:color w:val="000000" w:themeColor="text1"/>
        </w:rPr>
        <w:t>：</w:t>
      </w:r>
    </w:p>
    <w:p w:rsidR="00EB4C6C" w:rsidRPr="006F2A4F" w:rsidRDefault="00EB4C6C" w:rsidP="00EB4C6C">
      <w:pPr>
        <w:snapToGrid w:val="0"/>
        <w:spacing w:beforeLines="50" w:afterLines="50" w:line="600" w:lineRule="exact"/>
        <w:jc w:val="center"/>
        <w:rPr>
          <w:rFonts w:asciiTheme="minorEastAsia" w:hAnsiTheme="minorEastAsia" w:cs="Times New Roman"/>
          <w:b/>
          <w:bCs/>
          <w:color w:val="000000" w:themeColor="text1"/>
          <w:spacing w:val="6"/>
          <w:kern w:val="22"/>
          <w:sz w:val="32"/>
          <w:szCs w:val="32"/>
        </w:rPr>
      </w:pPr>
      <w:r w:rsidRPr="006F2A4F">
        <w:rPr>
          <w:rFonts w:asciiTheme="minorEastAsia" w:hAnsiTheme="minorEastAsia" w:cs="Times New Roman" w:hint="eastAsia"/>
          <w:b/>
          <w:bCs/>
          <w:color w:val="000000" w:themeColor="text1"/>
          <w:spacing w:val="6"/>
          <w:kern w:val="22"/>
          <w:sz w:val="32"/>
          <w:szCs w:val="32"/>
        </w:rPr>
        <w:t>宜春学院教学工作先进单位评价指标及标准（试行稿）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1064"/>
        <w:gridCol w:w="2884"/>
        <w:gridCol w:w="434"/>
        <w:gridCol w:w="601"/>
        <w:gridCol w:w="616"/>
        <w:gridCol w:w="1792"/>
        <w:gridCol w:w="1322"/>
      </w:tblGrid>
      <w:tr w:rsidR="00EB4C6C" w:rsidRPr="006F2A4F" w:rsidTr="00F86F7E">
        <w:trPr>
          <w:trHeight w:val="545"/>
          <w:jc w:val="center"/>
        </w:trPr>
        <w:tc>
          <w:tcPr>
            <w:tcW w:w="1707" w:type="dxa"/>
            <w:gridSpan w:val="2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评价指标</w:t>
            </w:r>
          </w:p>
        </w:tc>
        <w:tc>
          <w:tcPr>
            <w:tcW w:w="2884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指标内涵</w:t>
            </w:r>
          </w:p>
        </w:tc>
        <w:tc>
          <w:tcPr>
            <w:tcW w:w="1651" w:type="dxa"/>
            <w:gridSpan w:val="3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评分标准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状态数据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支撑材料</w:t>
            </w:r>
          </w:p>
        </w:tc>
      </w:tr>
      <w:tr w:rsidR="00EB4C6C" w:rsidRPr="006F2A4F" w:rsidTr="00F86F7E">
        <w:trPr>
          <w:trHeight w:val="545"/>
          <w:jc w:val="center"/>
        </w:trPr>
        <w:tc>
          <w:tcPr>
            <w:tcW w:w="643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一级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二级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2884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A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B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C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</w:tr>
      <w:tr w:rsidR="00EB4C6C" w:rsidRPr="006F2A4F" w:rsidTr="00F86F7E">
        <w:trPr>
          <w:trHeight w:val="3851"/>
          <w:jc w:val="center"/>
        </w:trPr>
        <w:tc>
          <w:tcPr>
            <w:tcW w:w="643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一、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教学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工作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中心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地位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10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kern w:val="22"/>
                <w:sz w:val="21"/>
              </w:rPr>
              <w:t>分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1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、总体工作思路（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4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学院第一责任人履行教学工作职责情况良好；学院高度重视本专科教学工作，经常研究解决教学中出现的问题，有详细的年度教学工作计划和总结；学校分配的教学经费使用科学、落实到位；教学管理制度健全、落实彻底并能及时督查。学院领导、老师听课次数达到学校有关要求，且效果好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4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3.2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2.4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学院领导、老师人均听课次数、教研室业务活动开展次数、教研室教师人均听课次数、教授工作委员会和教学工作委员会开会次数、学院研究教学工作会议次数、教学院教学经费收支数据。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学院年度教学工作计划和总结、学院领导、老师听课、巡视、调研情况汇总及纪录、教育教学方面学习材料、教学管理规章制度及反映执行效果的材料、有关会议记录、教研室建设规划、教研室人员名册、教研室活动开展记录、教师听课记录本、教师教学科研业务档案、学院教学经费使用情况等。</w:t>
            </w:r>
          </w:p>
        </w:tc>
      </w:tr>
      <w:tr w:rsidR="00EB4C6C" w:rsidRPr="006F2A4F" w:rsidTr="00F86F7E">
        <w:trPr>
          <w:trHeight w:val="1709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2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、教授委员会工作（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1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保证教授依法履行学术职责，充分发挥教授委员会在教学、科研和学科专业建设方面的作用。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1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0.8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0.6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2589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3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、教研室建设（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3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高度重视教研室建设，有教研室建设规划，有活动经费保障，教研室建设有成效。教研室业务活动开展积极，并有鲜明的教学研讨、专业和课程建设主题与记录，教师教学、科研业务档案建立完善。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2.4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1.8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1652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4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、教学管理队伍建设（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1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重视教学管理队伍建设。教学管理队伍作风过硬，素质高。有计划安排教学管理工作者参加校内外业务培训，不断提高综合素质。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1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0.8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0.6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703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、评优评先（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1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向一线教师倾斜。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1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0.8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0.6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1707" w:type="dxa"/>
            <w:gridSpan w:val="2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评价指标</w:t>
            </w:r>
          </w:p>
        </w:tc>
        <w:tc>
          <w:tcPr>
            <w:tcW w:w="2884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指标内涵</w:t>
            </w:r>
          </w:p>
        </w:tc>
        <w:tc>
          <w:tcPr>
            <w:tcW w:w="1651" w:type="dxa"/>
            <w:gridSpan w:val="3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评分标准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状态数据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支撑材料</w:t>
            </w: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643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lastRenderedPageBreak/>
              <w:t>一级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二级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2884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A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B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C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</w:tr>
      <w:tr w:rsidR="00EB4C6C" w:rsidRPr="006F2A4F" w:rsidTr="00F86F7E">
        <w:trPr>
          <w:trHeight w:val="2464"/>
          <w:jc w:val="center"/>
        </w:trPr>
        <w:tc>
          <w:tcPr>
            <w:tcW w:w="643" w:type="dxa"/>
            <w:vMerge w:val="restart"/>
            <w:vAlign w:val="center"/>
          </w:tcPr>
          <w:p w:rsidR="00EB4C6C" w:rsidRPr="006F2A4F" w:rsidRDefault="00EB4C6C" w:rsidP="00F86F7E">
            <w:pPr>
              <w:widowControl/>
              <w:snapToGrid w:val="0"/>
              <w:ind w:leftChars="-85" w:left="-195" w:rightChars="-137" w:right="-315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kern w:val="0"/>
                <w:sz w:val="21"/>
                <w:szCs w:val="21"/>
              </w:rPr>
              <w:t>二、</w:t>
            </w:r>
          </w:p>
          <w:p w:rsidR="00EB4C6C" w:rsidRPr="006F2A4F" w:rsidRDefault="00EB4C6C" w:rsidP="00F86F7E">
            <w:pPr>
              <w:widowControl/>
              <w:snapToGrid w:val="0"/>
              <w:ind w:leftChars="-85" w:left="-195" w:rightChars="-137" w:right="-315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1"/>
                <w:szCs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1"/>
                <w:szCs w:val="21"/>
              </w:rPr>
              <w:t>教学</w:t>
            </w:r>
          </w:p>
          <w:p w:rsidR="00EB4C6C" w:rsidRPr="006F2A4F" w:rsidRDefault="00EB4C6C" w:rsidP="00F86F7E">
            <w:pPr>
              <w:widowControl/>
              <w:snapToGrid w:val="0"/>
              <w:ind w:leftChars="-85" w:left="-195" w:rightChars="-137" w:right="-315"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  <w:sz w:val="21"/>
                <w:szCs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1"/>
                <w:szCs w:val="21"/>
              </w:rPr>
              <w:t>运行</w:t>
            </w:r>
          </w:p>
          <w:p w:rsidR="00EB4C6C" w:rsidRPr="006F2A4F" w:rsidRDefault="00EB4C6C" w:rsidP="00F86F7E">
            <w:pPr>
              <w:widowControl/>
              <w:snapToGrid w:val="0"/>
              <w:ind w:leftChars="-85" w:left="-195" w:rightChars="-137" w:right="-315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1"/>
                <w:szCs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  <w:sz w:val="21"/>
                <w:szCs w:val="21"/>
              </w:rPr>
              <w:t>管理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25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kern w:val="22"/>
                <w:sz w:val="21"/>
              </w:rPr>
              <w:t>分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b/>
                <w:color w:val="000000" w:themeColor="text1"/>
                <w:kern w:val="0"/>
                <w:sz w:val="21"/>
              </w:rPr>
              <w:t>1</w:t>
            </w: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、课务管理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严格执行培养方案，以确保教学质量为前提，选聘各门课程的任课教师，开课任务落实完好；课表编制合理，课程调度规范有序；选课工作组织有序，选课结果满意；学生课程免修手续完备。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5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100" w:firstLine="21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本院开课课程总门数、停（调）课次数及占课程总门次数比例；公选课申报、开课门数；监考人员和考务人员违规人次数、成绩未录入提交的课程门数、课程成绩修改人次数；毕业生人数、毕业人数、结业人数、学士学位授予人数和授予率；考研报考人数及占当年本科毕业生人数的比例、考研通过人数及通过率；英（法）语专业四级、八级累计通过人数及通过率、英语四级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(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本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)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、应用能力测试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(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专、特殊专业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)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累计通过人数及通过率、计算机等级考试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(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大文和特殊类专业一级、大理专业二级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)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累计通过人数及通过率；师范类学生通过普通话测试和取得教师资格证人数及通过率、各类专业技能（资格）证累计通过人数及通过率。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2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各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专业基本技能标准与培训和考核情况、教师教学日历、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各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专业基本技能标准与培训和考核情况、教师教学日历、调（停）课申请单、公选课开课审批单汇总表、学生免修课程申请表、学生缓考申请表、学生课程成绩修改审批表、成绩总册、考试安排表、考试试卷审批暨印制申请表、试卷和成绩分析表归档、研究生报考与录取情况汇总表、英语等级考试成绩库、计算机等级考试成绩库、教材征订计划、学生获得行业职业资格证书和单项技能证书情况汇总表等。</w:t>
            </w:r>
          </w:p>
        </w:tc>
      </w:tr>
      <w:tr w:rsidR="00EB4C6C" w:rsidRPr="006F2A4F" w:rsidTr="00F86F7E">
        <w:trPr>
          <w:trHeight w:val="4308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2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、考务管理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6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能够按照学校的要求及时落实考试任务，做好本单位的考试安排和组织工作，在学生中开展考风考纪教育，无监考人员和考试工作人员违规情况；命题内容符合大纲要求，积极开展考试改革；试卷审核程序规范；教师阅卷规范及时，阅卷无差错，试卷分析规范完备；试卷保管、归档规范齐备。积极协助教务处做好省级及以上考试的报考和发证等工作；学生缓考手续完备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6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4.8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3.6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1545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3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、成绩管理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成绩录入、汇总、归档及时、准确；学生对成绩管理工作满意。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5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2156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4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、学生基本理论和基本技能的培训和考核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6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制定了专业基本技能标准和培训与考核措施、过程材料完备、效果好；考研率、英语等级考试累计通过率、计算机等级考试在全校排名靠前；学生获得行业职业资格证书、单项技能证书比例高。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6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4.8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3.6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1242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、教材征订与选用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3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及时、完整、准确填报教材征订计划；积极选用优秀教材、近三年新版教材。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2.4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1.8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1707" w:type="dxa"/>
            <w:gridSpan w:val="2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评价指标</w:t>
            </w:r>
          </w:p>
        </w:tc>
        <w:tc>
          <w:tcPr>
            <w:tcW w:w="2884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指标内涵</w:t>
            </w:r>
          </w:p>
        </w:tc>
        <w:tc>
          <w:tcPr>
            <w:tcW w:w="1651" w:type="dxa"/>
            <w:gridSpan w:val="3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评分标准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状态数据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支撑材料</w:t>
            </w: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643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一级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二级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2884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A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B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C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</w:tr>
      <w:tr w:rsidR="00EB4C6C" w:rsidRPr="006F2A4F" w:rsidTr="00F86F7E">
        <w:trPr>
          <w:trHeight w:val="1554"/>
          <w:jc w:val="center"/>
        </w:trPr>
        <w:tc>
          <w:tcPr>
            <w:tcW w:w="643" w:type="dxa"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lastRenderedPageBreak/>
              <w:t>三、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学籍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管理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kern w:val="22"/>
                <w:sz w:val="21"/>
              </w:rPr>
              <w:t>分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学籍管理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工作规范，在入学注册、转专业与转学、休学、停学、复学、退学、奖励与处分、毕业和毕业资格、学位授予资格审查等方面均能严格按照学籍管理规定和程序办理，能督促学生核对学籍信息、及时修改完善学籍信息，并能配合教务处准确做好学籍档案登载，归档完备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5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</w:t>
            </w:r>
          </w:p>
        </w:tc>
        <w:tc>
          <w:tcPr>
            <w:tcW w:w="1792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学籍信息的准确率、学年学籍异动人数。</w:t>
            </w:r>
          </w:p>
        </w:tc>
        <w:tc>
          <w:tcPr>
            <w:tcW w:w="1322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学籍表、学年学籍异动汇总表（统计表）。</w:t>
            </w:r>
          </w:p>
        </w:tc>
      </w:tr>
      <w:tr w:rsidR="00EB4C6C" w:rsidRPr="006F2A4F" w:rsidTr="00F86F7E">
        <w:trPr>
          <w:trHeight w:val="2295"/>
          <w:jc w:val="center"/>
        </w:trPr>
        <w:tc>
          <w:tcPr>
            <w:tcW w:w="643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四、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教学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建设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与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改革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30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kern w:val="22"/>
                <w:sz w:val="21"/>
              </w:rPr>
              <w:t>分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1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、培养方案管理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3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能贯彻落实学校培养方案指导性意见，制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(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修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)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订科学，人才培养目标与规格定位准确；课程结构科学、合理，课程体系明确，符合培养目标与规格定位，具有专业特色，课程计划相对稳定，执行严格；能根据学科专业最新发展状况，遵循市场就业导向，分类针对性培养；每专业每学年能严格按照培养方案按时、准确地下达和落实教学任务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2.4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1.8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388"/>
              <w:rPr>
                <w:rFonts w:ascii="宋体" w:eastAsia="宋体" w:hAnsi="Calibri" w:cs="Times New Roman" w:hint="eastAsia"/>
                <w:color w:val="000000" w:themeColor="text1"/>
                <w:spacing w:val="-8"/>
                <w:kern w:val="22"/>
                <w:sz w:val="21"/>
              </w:rPr>
            </w:pPr>
            <w:r w:rsidRPr="006F2A4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 w:val="21"/>
              </w:rPr>
              <w:t>国家、省、校级特色</w:t>
            </w:r>
            <w:r w:rsidRPr="006F2A4F"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 w:val="21"/>
              </w:rPr>
              <w:t xml:space="preserve"> (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 w:val="21"/>
              </w:rPr>
              <w:t>重点</w:t>
            </w:r>
            <w:r w:rsidRPr="006F2A4F"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 w:val="21"/>
              </w:rPr>
              <w:t>)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 w:val="21"/>
              </w:rPr>
              <w:t>专业数、专业综合改革试点项目数、卓越计划项目数、精品</w:t>
            </w:r>
            <w:r w:rsidRPr="006F2A4F"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 w:val="21"/>
              </w:rPr>
              <w:t>(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 w:val="21"/>
              </w:rPr>
              <w:t>优质</w:t>
            </w:r>
            <w:r w:rsidRPr="006F2A4F"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 w:val="21"/>
              </w:rPr>
              <w:t>)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 w:val="21"/>
              </w:rPr>
              <w:t>课程门数、精品资源共享课数、视频公开课数、双语示范课程门数、教学团队及优秀教学团队数、教学名师人数、人才培养创新实验区数、教学成果奖获奖情况、自编教材数、优秀教材获奖、优秀多媒体课件获奖情况、实验教学示范中心数等；本专科专业数和招生专业数、具有学士学位授权专业数；课程开设总门次数、双语教学课程门数；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pacing w:val="-8"/>
                <w:sz w:val="21"/>
              </w:rPr>
              <w:t>教师发表教改论文数量、教改课题立项项目数、结题项目数；师资队伍及教学团队建设、专业建设、课程建设经费投入数；参加学术交流人次数及占总教师数的比例。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150" w:firstLine="315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专业培养方案、教学任务安排表、教学计划变更表、课程教学大纲、专业建设规划、专业招生就业情况汇总表、课程建设规划、教材建设规划、师资队伍及教学团队建设规划、开展教学竞赛和示范教学材料、专业负责人和课程负责人名册、师资队伍及教学团队建设、专业建设、课程建设经费使用情况等。</w:t>
            </w:r>
          </w:p>
        </w:tc>
      </w:tr>
      <w:tr w:rsidR="00EB4C6C" w:rsidRPr="006F2A4F" w:rsidTr="00F86F7E">
        <w:trPr>
          <w:trHeight w:val="454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b/>
                <w:color w:val="000000" w:themeColor="text1"/>
                <w:kern w:val="0"/>
                <w:sz w:val="21"/>
              </w:rPr>
              <w:t>2</w:t>
            </w: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、课程教学大纲管理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3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教学计划中各课程均有完整、规范的教学大纲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（也可使用教育部制订的或推荐教材相应的教学大纲）；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符合人才培养目标要求，并能根据人才培养需要及时完善教学大纲，能将教改、教研成果或学科最新发展成果引入教学，课程内容的基础性与先进性，经典与现代的关系处理得当；本课程与相关课程内容关系处理得当；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在教学过程中能严格执行教学大纲。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3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2.4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1.8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1967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b/>
                <w:color w:val="000000" w:themeColor="text1"/>
                <w:kern w:val="0"/>
                <w:sz w:val="21"/>
              </w:rPr>
              <w:t>3</w:t>
            </w: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、专业建设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6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每个专业均配备有专业负责人，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有切实可行的专业建设规划，人才培养目标明确，有特色，能优化专业结构，注重对传统专业的改造，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适度发展新兴交叉边缘学科专业；能确保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专业经费投入到位，专业的办学条件符合培养目标的要求，专业建设成效显著。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6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4.8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3.6</w:t>
            </w:r>
          </w:p>
        </w:tc>
        <w:tc>
          <w:tcPr>
            <w:tcW w:w="1792" w:type="dxa"/>
            <w:vMerge/>
            <w:tcBorders>
              <w:bottom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1707" w:type="dxa"/>
            <w:gridSpan w:val="2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评价指标</w:t>
            </w:r>
          </w:p>
        </w:tc>
        <w:tc>
          <w:tcPr>
            <w:tcW w:w="2884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指标内涵</w:t>
            </w:r>
          </w:p>
        </w:tc>
        <w:tc>
          <w:tcPr>
            <w:tcW w:w="1651" w:type="dxa"/>
            <w:gridSpan w:val="3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评分标准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状态数据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支撑材料</w:t>
            </w: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643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一级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二级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2884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A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B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C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</w:tr>
      <w:tr w:rsidR="00EB4C6C" w:rsidRPr="006F2A4F" w:rsidTr="00F86F7E">
        <w:trPr>
          <w:trHeight w:val="6028"/>
          <w:jc w:val="center"/>
        </w:trPr>
        <w:tc>
          <w:tcPr>
            <w:tcW w:w="643" w:type="dxa"/>
            <w:vMerge w:val="restart"/>
            <w:tcBorders>
              <w:right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4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、课程建设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6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每门课程均配备了具有较高教学业务水平的负责人，有与专业建设相匹配的课程建设规划，课程建设措施得力，效果明显，课程建设有很强的连续性；主要基础课、专业主干课中课程负责人制度执行好，校级以上重点课程、精品课程、精品资源共享课和视频公开课的比例高，且立项项目建设效果好；建立了教学内容更新机制，课程体系建设总体思路清晰，课程库资源丰富。各专业课程设置符合人才培养目标要求，体现多学科综合与交叉特征，有利于多种模式培养人才，各类选修课程充分满足学生自主选择的要求；有实施双语教学的激励措施和政策，教材选用得当、教学效果好。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4.8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3.6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1876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、教育教学改革与研究成果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教师发表教改论文积极，教学改革立项项目多、级别高，并能按期完成；注重教育教学研究成果的推广和应用，积极改革教学方法、教学手段和人才培养模式，成效显著。</w:t>
            </w: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</w:t>
            </w:r>
          </w:p>
        </w:tc>
        <w:tc>
          <w:tcPr>
            <w:tcW w:w="1792" w:type="dxa"/>
            <w:vMerge/>
            <w:tcBorders>
              <w:top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</w:tcBorders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1611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6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、教材建设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2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教材建设发展规划严格；教材建设项目的申报、优秀教材评选材料的准备及时充分；教师编写的积极性高，教材建设成效显著。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1.6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1.2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2324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7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、师资队伍与教学团队建设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重视师资队伍建设，注重培养高层次教学名师和教学团队。青年教师培养措施得力，教学梯队建设成效显著。建立了多个教学团队，经常开展教学团队教研活动。加强学术交流，积极开展教学竞赛和示范教学活动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5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1707" w:type="dxa"/>
            <w:gridSpan w:val="2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评价指标</w:t>
            </w:r>
          </w:p>
        </w:tc>
        <w:tc>
          <w:tcPr>
            <w:tcW w:w="2884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指标内涵</w:t>
            </w:r>
          </w:p>
        </w:tc>
        <w:tc>
          <w:tcPr>
            <w:tcW w:w="1651" w:type="dxa"/>
            <w:gridSpan w:val="3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评分标准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状态数据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支撑材料</w:t>
            </w: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643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一级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二级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2884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A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B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C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</w:tr>
      <w:tr w:rsidR="00EB4C6C" w:rsidRPr="006F2A4F" w:rsidTr="00F86F7E">
        <w:trPr>
          <w:trHeight w:val="3540"/>
          <w:jc w:val="center"/>
        </w:trPr>
        <w:tc>
          <w:tcPr>
            <w:tcW w:w="643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lastRenderedPageBreak/>
              <w:t>五、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实践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教学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管理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color w:val="000000" w:themeColor="text1"/>
                <w:kern w:val="22"/>
                <w:sz w:val="21"/>
              </w:rPr>
              <w:t>15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kern w:val="22"/>
                <w:sz w:val="21"/>
              </w:rPr>
              <w:t>分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1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、实习与实训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认真执行学校有关实习与实训的各项规章制度，制定科学、完善的实习与实训计划和实施细则，强化实习实训工作的有效管理；严格执行培养方案，实习、实训大纲和实验指导书完备，编写规范，实践教学内容与体系设计科学合理，学生较早参加科研和创新活动；实习基地建设规范，布局合理，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 xml:space="preserve"> 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能满足教学需要（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1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5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实习实训基地个数；学生参加科研和创新活动获奖情况；实验室数量、设备使用率、开放实验室数、实验项目开出率、有综合性、设计性实验的课程占有实验课程总数的比例、开放性实验项目数；毕业论文（设计）总数、优秀毕业论文（设计）篇数、毕业论文（设计）指导老师数；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学生学科专业竞赛获奖情况。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有关实验室管理、实验教学、实习与实训的规章制度、实习与实训计划、实习、实训大纲、实验指导书、实习实训基地情况汇总表、实验教学大纲、实验室设置情况汇总表、设备账物卡登记表、实验室使用及实验教学记录本（表）、实践教学队伍名册、实验计划项目及开出情况汇总表、毕业设计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(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论文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)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选题、指导教师、成绩等情况汇总表及过程管理材料、毕业生毕业论文（设计）、学科专业竞赛有关材料等。</w:t>
            </w:r>
          </w:p>
        </w:tc>
      </w:tr>
      <w:tr w:rsidR="00EB4C6C" w:rsidRPr="006F2A4F" w:rsidTr="00F86F7E">
        <w:trPr>
          <w:trHeight w:val="4252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2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、实验教学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认真执行学校有关实验教学的各项规章制度，相关记录完整，能及时准确提供“高等学校实验室信息统计”相关信息；实验室能满足人才培养目标的需要，布局科学合理，并能按实验教学大纲规定项目开出实验，综合性、设计性实验项目比例较高，教学效果好，实验报告管理规范；实验室开放时间长，开放范围及覆盖面广，研究性学习与创新性实验项目开展良好，项目数量多，成效显著；实践教学队伍结构合理，能满足教学需要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5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1679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3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、毕业设计（论文）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3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严格执行学校有关毕业设计（论文）的各项规章制度。指导教师资质及指导毕业生人数符合要求，选题结合实际，符合人才培养目标要求；管理工作程序规范，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 xml:space="preserve"> 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质量有标准，答辩有记录，过程管理制度健全；质量好，无抄袭现象。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2.4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1.6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1389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4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、学科专业竞赛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2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积极组织开展学科专业竞赛，覆盖面广，参加人数多，</w:t>
            </w:r>
            <w:r w:rsidRPr="006F2A4F">
              <w:rPr>
                <w:rFonts w:ascii="宋体" w:eastAsia="宋体" w:hAnsi="宋体" w:cs="Arial" w:hint="eastAsia"/>
                <w:color w:val="000000" w:themeColor="text1"/>
                <w:sz w:val="21"/>
              </w:rPr>
              <w:t>培养大学生自主创新意识、创新思维、实践动手能力和团队合作精神，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成绩优异。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1.6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1.2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1707" w:type="dxa"/>
            <w:gridSpan w:val="2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评价指标</w:t>
            </w:r>
          </w:p>
        </w:tc>
        <w:tc>
          <w:tcPr>
            <w:tcW w:w="2884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指标内涵</w:t>
            </w:r>
          </w:p>
        </w:tc>
        <w:tc>
          <w:tcPr>
            <w:tcW w:w="1651" w:type="dxa"/>
            <w:gridSpan w:val="3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评分标准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状态数据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支撑材料</w:t>
            </w: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643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一级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二级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2884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A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B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C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</w:tr>
      <w:tr w:rsidR="00EB4C6C" w:rsidRPr="006F2A4F" w:rsidTr="00F86F7E">
        <w:trPr>
          <w:trHeight w:val="4982"/>
          <w:jc w:val="center"/>
        </w:trPr>
        <w:tc>
          <w:tcPr>
            <w:tcW w:w="643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lastRenderedPageBreak/>
              <w:t>六、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教学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质量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管理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与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评价</w:t>
            </w:r>
          </w:p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宋体"/>
                <w:b/>
                <w:color w:val="000000" w:themeColor="text1"/>
                <w:kern w:val="0"/>
                <w:sz w:val="21"/>
              </w:rPr>
              <w:t>15</w:t>
            </w: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分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b/>
                <w:color w:val="000000" w:themeColor="text1"/>
                <w:kern w:val="0"/>
                <w:sz w:val="21"/>
              </w:rPr>
              <w:t>1</w:t>
            </w: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、教学过程的质量管理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6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建立了科学、完善的教学工作目标管理体制，教学质量保证与监控体系科学、完善，实现了教学工作评估与日常教学管理相结合；严格执行教学各环节质量标准，执行质量标准的实施方案好；能及时反馈质量监控结果，整改措施科学、合理；重视教风与学风建设，教师认真履行教学“六要素”（备课、上课、讨论、答疑、作业、考核）要求，严格遵守教学大纲和教学日历，遵守教学纪律，能及时发现并处理教学事故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6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4.8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3.6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教学检查通报表扬、批评人次数、教学事故人次数。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教学督导组、学生教学信息员名册及相关工作记录材料、学院每学期召开学生座谈会的记录、期初、期中和期末教学检查方案、教学检查登记本（表）、情况通报及总结报告、教学环节质量评估方案、教学环节质量评估总结、教学质量奖惩措施、教学事故处理相关材料，指导学生考研、考证、考公务员等有关工作材料。</w:t>
            </w:r>
          </w:p>
        </w:tc>
      </w:tr>
      <w:tr w:rsidR="00EB4C6C" w:rsidRPr="006F2A4F" w:rsidTr="00F86F7E">
        <w:trPr>
          <w:trHeight w:val="4528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b/>
                <w:color w:val="000000" w:themeColor="text1"/>
                <w:kern w:val="0"/>
                <w:sz w:val="21"/>
              </w:rPr>
              <w:t>2</w:t>
            </w: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、教学督导与督查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6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建立了教学督导组和学生教学信息员队伍，职责明确，保障措施得力，工作开展正常，督查结果处理及时，成效显著；能严格按照学校总体要求，制定相关实施方案，积极主动开展教学检查工作；能密切配合学校有关部门进行教学检查，认真按时完成教学检查报告；能严肃认真地组织实施对本学院教学各环节的质量进行评估，并实事求是地提交其总结和年度报告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6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4.8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3.6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2396"/>
          <w:jc w:val="center"/>
        </w:trPr>
        <w:tc>
          <w:tcPr>
            <w:tcW w:w="643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leftChars="-85" w:left="-195" w:rightChars="-137" w:right="-315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b/>
                <w:color w:val="000000" w:themeColor="text1"/>
                <w:kern w:val="0"/>
                <w:sz w:val="21"/>
              </w:rPr>
              <w:t>3</w:t>
            </w:r>
            <w:r w:rsidRPr="006F2A4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1"/>
              </w:rPr>
              <w:t>、教学结果的质量管理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（</w:t>
            </w:r>
            <w:r w:rsidRPr="006F2A4F">
              <w:rPr>
                <w:rFonts w:ascii="宋体" w:eastAsia="宋体" w:hAnsi="宋体" w:cs="Times New Roman"/>
                <w:color w:val="000000" w:themeColor="text1"/>
                <w:sz w:val="21"/>
              </w:rPr>
              <w:t>3</w:t>
            </w:r>
            <w:r w:rsidRPr="006F2A4F">
              <w:rPr>
                <w:rFonts w:ascii="宋体" w:eastAsia="宋体" w:hAnsi="宋体" w:cs="Times New Roman" w:hint="eastAsia"/>
                <w:color w:val="000000" w:themeColor="text1"/>
                <w:sz w:val="21"/>
              </w:rPr>
              <w:t>分）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制定了本学院有效的教学质量奖惩措施；能密切配合学校有关部门，落实教学质量奖惩制度；指导学生考研、考证、考公务员等措施得力，效果良好。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2.4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1.6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Times New Roman" w:hint="eastAsia"/>
                <w:color w:val="000000" w:themeColor="text1"/>
                <w:kern w:val="22"/>
                <w:sz w:val="21"/>
              </w:rPr>
            </w:pP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1707" w:type="dxa"/>
            <w:gridSpan w:val="2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评价指标</w:t>
            </w:r>
          </w:p>
        </w:tc>
        <w:tc>
          <w:tcPr>
            <w:tcW w:w="2884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指标内涵</w:t>
            </w:r>
          </w:p>
        </w:tc>
        <w:tc>
          <w:tcPr>
            <w:tcW w:w="1651" w:type="dxa"/>
            <w:gridSpan w:val="3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评分标准</w:t>
            </w:r>
          </w:p>
        </w:tc>
        <w:tc>
          <w:tcPr>
            <w:tcW w:w="179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状态数据</w:t>
            </w:r>
          </w:p>
        </w:tc>
        <w:tc>
          <w:tcPr>
            <w:tcW w:w="1322" w:type="dxa"/>
            <w:vMerge w:val="restart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支撑材料</w:t>
            </w:r>
          </w:p>
        </w:tc>
      </w:tr>
      <w:tr w:rsidR="00EB4C6C" w:rsidRPr="006F2A4F" w:rsidTr="00F86F7E">
        <w:trPr>
          <w:trHeight w:val="545"/>
          <w:tblHeader/>
          <w:jc w:val="center"/>
        </w:trPr>
        <w:tc>
          <w:tcPr>
            <w:tcW w:w="643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一级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106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二级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2"/>
                <w:sz w:val="21"/>
              </w:rPr>
              <w:t>指标</w:t>
            </w:r>
          </w:p>
        </w:tc>
        <w:tc>
          <w:tcPr>
            <w:tcW w:w="2884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bCs/>
                <w:color w:val="000000" w:themeColor="text1"/>
                <w:kern w:val="22"/>
                <w:sz w:val="21"/>
              </w:rPr>
            </w:pP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A</w:t>
            </w: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B</w:t>
            </w: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bCs/>
                <w:color w:val="000000" w:themeColor="text1"/>
                <w:kern w:val="22"/>
                <w:sz w:val="21"/>
              </w:rPr>
              <w:t>C</w:t>
            </w:r>
          </w:p>
        </w:tc>
        <w:tc>
          <w:tcPr>
            <w:tcW w:w="179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</w:p>
        </w:tc>
      </w:tr>
      <w:tr w:rsidR="00EB4C6C" w:rsidRPr="006F2A4F" w:rsidTr="00F86F7E">
        <w:trPr>
          <w:trHeight w:val="2942"/>
          <w:jc w:val="center"/>
        </w:trPr>
        <w:tc>
          <w:tcPr>
            <w:tcW w:w="1707" w:type="dxa"/>
            <w:gridSpan w:val="2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Times New Roman" w:hint="eastAsia"/>
                <w:b/>
                <w:color w:val="000000" w:themeColor="text1"/>
                <w:sz w:val="21"/>
              </w:rPr>
            </w:pP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lastRenderedPageBreak/>
              <w:t>加分</w:t>
            </w:r>
          </w:p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宋体" w:hint="eastAsia"/>
                <w:b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Times New Roman"/>
                <w:b/>
                <w:color w:val="000000" w:themeColor="text1"/>
                <w:sz w:val="21"/>
              </w:rPr>
              <w:t>5</w:t>
            </w:r>
            <w:r w:rsidRPr="006F2A4F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</w:rPr>
              <w:t>分</w:t>
            </w:r>
          </w:p>
        </w:tc>
        <w:tc>
          <w:tcPr>
            <w:tcW w:w="2884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388"/>
              <w:rPr>
                <w:rFonts w:ascii="宋体" w:eastAsia="宋体" w:hAnsi="Calibri" w:cs="宋体" w:hint="eastAsia"/>
                <w:color w:val="000000" w:themeColor="text1"/>
                <w:spacing w:val="-8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 w:val="21"/>
              </w:rPr>
              <w:t>1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 w:val="21"/>
              </w:rPr>
              <w:t>、获省级教学成果奖一等奖或国家级教学成果三等奖以上奖励（</w:t>
            </w:r>
            <w:r w:rsidRPr="006F2A4F">
              <w:rPr>
                <w:rFonts w:ascii="宋体" w:eastAsia="宋体" w:hAnsi="宋体" w:cs="宋体"/>
                <w:color w:val="000000" w:themeColor="text1"/>
                <w:spacing w:val="-8"/>
                <w:kern w:val="0"/>
                <w:sz w:val="21"/>
              </w:rPr>
              <w:t>2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spacing w:val="-8"/>
                <w:kern w:val="0"/>
                <w:sz w:val="21"/>
              </w:rPr>
              <w:t>分）；</w:t>
            </w:r>
          </w:p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、主持国家级教育教学改革研究项目一项（</w:t>
            </w: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分）；</w:t>
            </w:r>
          </w:p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3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、本科教学质量与教学改革工程（特色专业、专业综合改革试点、卓越计划、精品课程、精品资源共享课、视频公开课、实验教学示范中心、大学生校外实践教育基地、大学生创新性实验计划、人才培养模式创新实验区、教学团队、双语教学示范课程和教学名师奖）方面，获国家级项目一项或获省级项目累计数目位列全校前三位（</w:t>
            </w: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分）；</w:t>
            </w:r>
          </w:p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4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、考研录取率或毕业生就业率位列全校前五位（</w:t>
            </w: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1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分）；</w:t>
            </w:r>
          </w:p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5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、在人才培养模式创新、专业建设、课程建设、实践教学、校企（校）合作办学、教风学风建设等方面有特色项目，有推广意义，同行评价高（</w:t>
            </w:r>
            <w:r w:rsidRPr="006F2A4F">
              <w:rPr>
                <w:rFonts w:ascii="宋体" w:eastAsia="宋体" w:hAnsi="宋体" w:cs="宋体"/>
                <w:color w:val="000000" w:themeColor="text1"/>
                <w:kern w:val="0"/>
                <w:sz w:val="21"/>
              </w:rPr>
              <w:t>2</w:t>
            </w: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分）。</w:t>
            </w:r>
          </w:p>
        </w:tc>
        <w:tc>
          <w:tcPr>
            <w:tcW w:w="434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宋体" w:hint="eastAsia"/>
                <w:color w:val="000000" w:themeColor="text1"/>
                <w:kern w:val="0"/>
                <w:sz w:val="21"/>
              </w:rPr>
            </w:pPr>
          </w:p>
        </w:tc>
        <w:tc>
          <w:tcPr>
            <w:tcW w:w="601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宋体" w:hint="eastAsia"/>
                <w:color w:val="000000" w:themeColor="text1"/>
                <w:kern w:val="0"/>
                <w:sz w:val="21"/>
              </w:rPr>
            </w:pPr>
          </w:p>
        </w:tc>
        <w:tc>
          <w:tcPr>
            <w:tcW w:w="616" w:type="dxa"/>
            <w:vAlign w:val="center"/>
          </w:tcPr>
          <w:p w:rsidR="00EB4C6C" w:rsidRPr="006F2A4F" w:rsidRDefault="00EB4C6C" w:rsidP="00F86F7E">
            <w:pPr>
              <w:snapToGrid w:val="0"/>
              <w:jc w:val="center"/>
              <w:rPr>
                <w:rFonts w:ascii="宋体" w:eastAsia="宋体" w:hAnsi="Calibri" w:cs="宋体" w:hint="eastAsia"/>
                <w:color w:val="000000" w:themeColor="text1"/>
                <w:kern w:val="0"/>
                <w:sz w:val="21"/>
              </w:rPr>
            </w:pPr>
          </w:p>
        </w:tc>
        <w:tc>
          <w:tcPr>
            <w:tcW w:w="1792" w:type="dxa"/>
            <w:vAlign w:val="center"/>
          </w:tcPr>
          <w:p w:rsidR="00EB4C6C" w:rsidRPr="006F2A4F" w:rsidRDefault="00EB4C6C" w:rsidP="00F86F7E">
            <w:pPr>
              <w:snapToGrid w:val="0"/>
              <w:ind w:firstLineChars="200" w:firstLine="420"/>
              <w:rPr>
                <w:rFonts w:ascii="宋体" w:eastAsia="宋体" w:hAnsi="Calibri" w:cs="宋体" w:hint="eastAsia"/>
                <w:color w:val="000000" w:themeColor="text1"/>
                <w:kern w:val="0"/>
                <w:sz w:val="21"/>
              </w:rPr>
            </w:pPr>
          </w:p>
        </w:tc>
        <w:tc>
          <w:tcPr>
            <w:tcW w:w="1322" w:type="dxa"/>
            <w:vAlign w:val="center"/>
          </w:tcPr>
          <w:p w:rsidR="00EB4C6C" w:rsidRPr="006F2A4F" w:rsidRDefault="00EB4C6C" w:rsidP="00F86F7E">
            <w:pPr>
              <w:snapToGrid w:val="0"/>
              <w:rPr>
                <w:rFonts w:ascii="宋体" w:eastAsia="宋体" w:hAnsi="Calibri" w:cs="宋体" w:hint="eastAsia"/>
                <w:color w:val="000000" w:themeColor="text1"/>
                <w:kern w:val="0"/>
                <w:sz w:val="21"/>
              </w:rPr>
            </w:pPr>
            <w:r w:rsidRPr="006F2A4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</w:rPr>
              <w:t>专项特色材料。</w:t>
            </w:r>
          </w:p>
        </w:tc>
      </w:tr>
    </w:tbl>
    <w:p w:rsidR="00EB4C6C" w:rsidRPr="006F2A4F" w:rsidRDefault="00EB4C6C" w:rsidP="00EB4C6C">
      <w:pPr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>说明：</w:t>
      </w:r>
      <w:r w:rsidRPr="006F2A4F">
        <w:rPr>
          <w:color w:val="000000" w:themeColor="text1"/>
        </w:rPr>
        <w:t>1.</w:t>
      </w:r>
      <w:r w:rsidRPr="006F2A4F">
        <w:rPr>
          <w:rFonts w:hint="eastAsia"/>
          <w:color w:val="000000" w:themeColor="text1"/>
        </w:rPr>
        <w:t>指标体系总分</w:t>
      </w:r>
      <w:r w:rsidRPr="006F2A4F">
        <w:rPr>
          <w:color w:val="000000" w:themeColor="text1"/>
        </w:rPr>
        <w:t>100</w:t>
      </w:r>
      <w:r w:rsidRPr="006F2A4F">
        <w:rPr>
          <w:rFonts w:hint="eastAsia"/>
          <w:color w:val="000000" w:themeColor="text1"/>
        </w:rPr>
        <w:t>分</w:t>
      </w:r>
      <w:r w:rsidRPr="006F2A4F">
        <w:rPr>
          <w:color w:val="000000" w:themeColor="text1"/>
        </w:rPr>
        <w:t>(</w:t>
      </w:r>
      <w:r w:rsidRPr="006F2A4F">
        <w:rPr>
          <w:rFonts w:hint="eastAsia"/>
          <w:color w:val="000000" w:themeColor="text1"/>
        </w:rPr>
        <w:t>不含加分项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，加分项</w:t>
      </w:r>
      <w:r w:rsidRPr="006F2A4F">
        <w:rPr>
          <w:color w:val="000000" w:themeColor="text1"/>
        </w:rPr>
        <w:t>5</w:t>
      </w:r>
      <w:r w:rsidRPr="006F2A4F">
        <w:rPr>
          <w:rFonts w:hint="eastAsia"/>
          <w:color w:val="000000" w:themeColor="text1"/>
        </w:rPr>
        <w:t>分</w:t>
      </w:r>
      <w:r w:rsidRPr="006F2A4F">
        <w:rPr>
          <w:color w:val="000000" w:themeColor="text1"/>
        </w:rPr>
        <w:t>(</w:t>
      </w:r>
      <w:r w:rsidRPr="006F2A4F">
        <w:rPr>
          <w:rFonts w:hint="eastAsia"/>
          <w:color w:val="000000" w:themeColor="text1"/>
        </w:rPr>
        <w:t>即加分项目累计总得分不超过</w:t>
      </w:r>
      <w:r w:rsidRPr="006F2A4F">
        <w:rPr>
          <w:color w:val="000000" w:themeColor="text1"/>
        </w:rPr>
        <w:t>5</w:t>
      </w:r>
      <w:r w:rsidRPr="006F2A4F">
        <w:rPr>
          <w:rFonts w:hint="eastAsia"/>
          <w:color w:val="000000" w:themeColor="text1"/>
        </w:rPr>
        <w:t>分</w:t>
      </w:r>
      <w:r w:rsidRPr="006F2A4F">
        <w:rPr>
          <w:color w:val="000000" w:themeColor="text1"/>
        </w:rPr>
        <w:t>)</w:t>
      </w:r>
      <w:r w:rsidRPr="006F2A4F">
        <w:rPr>
          <w:rFonts w:hint="eastAsia"/>
          <w:color w:val="000000" w:themeColor="text1"/>
        </w:rPr>
        <w:t>。</w:t>
      </w:r>
    </w:p>
    <w:p w:rsidR="00EB4C6C" w:rsidRPr="006F2A4F" w:rsidRDefault="00EB4C6C" w:rsidP="00EB4C6C">
      <w:pPr>
        <w:ind w:left="920" w:hangingChars="400" w:hanging="920"/>
        <w:rPr>
          <w:color w:val="000000" w:themeColor="text1"/>
        </w:rPr>
      </w:pPr>
      <w:r w:rsidRPr="006F2A4F">
        <w:rPr>
          <w:rFonts w:hint="eastAsia"/>
          <w:color w:val="000000" w:themeColor="text1"/>
        </w:rPr>
        <w:t xml:space="preserve">　　</w:t>
      </w:r>
      <w:r w:rsidRPr="006F2A4F">
        <w:rPr>
          <w:rFonts w:hint="eastAsia"/>
          <w:color w:val="000000" w:themeColor="text1"/>
        </w:rPr>
        <w:t xml:space="preserve">  </w:t>
      </w:r>
      <w:r w:rsidRPr="006F2A4F">
        <w:rPr>
          <w:color w:val="000000" w:themeColor="text1"/>
        </w:rPr>
        <w:t>2.</w:t>
      </w:r>
      <w:r w:rsidRPr="006F2A4F">
        <w:rPr>
          <w:rFonts w:hint="eastAsia"/>
          <w:color w:val="000000" w:themeColor="text1"/>
        </w:rPr>
        <w:t>没有实验要求的教学院，其“实践教学管理”中“实验教学”的考察要点不计分，最后得分＝实际得分</w:t>
      </w:r>
      <w:r w:rsidRPr="006F2A4F">
        <w:rPr>
          <w:color w:val="000000" w:themeColor="text1"/>
        </w:rPr>
        <w:t>/</w:t>
      </w:r>
      <w:r w:rsidRPr="006F2A4F">
        <w:rPr>
          <w:rFonts w:hint="eastAsia"/>
          <w:color w:val="000000" w:themeColor="text1"/>
        </w:rPr>
        <w:t>实际总分</w:t>
      </w:r>
      <w:r w:rsidRPr="006F2A4F">
        <w:rPr>
          <w:color w:val="000000" w:themeColor="text1"/>
        </w:rPr>
        <w:t>*100</w:t>
      </w:r>
      <w:r w:rsidRPr="006F2A4F">
        <w:rPr>
          <w:rFonts w:hint="eastAsia"/>
          <w:color w:val="000000" w:themeColor="text1"/>
        </w:rPr>
        <w:t>。</w:t>
      </w:r>
    </w:p>
    <w:p w:rsidR="00EB4C6C" w:rsidRPr="006F2A4F" w:rsidRDefault="00EB4C6C" w:rsidP="00EB4C6C">
      <w:pPr>
        <w:widowControl/>
        <w:jc w:val="left"/>
        <w:rPr>
          <w:color w:val="000000" w:themeColor="text1"/>
        </w:rPr>
      </w:pPr>
      <w:r w:rsidRPr="006F2A4F">
        <w:rPr>
          <w:color w:val="000000" w:themeColor="text1"/>
        </w:rPr>
        <w:br w:type="page"/>
      </w:r>
    </w:p>
    <w:p w:rsidR="005C4D8C" w:rsidRDefault="005C4D8C">
      <w:pPr>
        <w:rPr>
          <w:rFonts w:hint="eastAsia"/>
        </w:rPr>
      </w:pPr>
    </w:p>
    <w:sectPr w:rsidR="005C4D8C" w:rsidSect="005C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C6C"/>
    <w:rsid w:val="005C4D8C"/>
    <w:rsid w:val="00EB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6C"/>
    <w:pPr>
      <w:widowControl w:val="0"/>
      <w:jc w:val="both"/>
    </w:pPr>
    <w:rPr>
      <w:rFonts w:ascii="Times New Roman" w:hAnsi="Times New Roman"/>
      <w:sz w:val="23"/>
    </w:rPr>
  </w:style>
  <w:style w:type="paragraph" w:styleId="2">
    <w:name w:val="heading 2"/>
    <w:basedOn w:val="a"/>
    <w:next w:val="a"/>
    <w:link w:val="2Char"/>
    <w:uiPriority w:val="99"/>
    <w:unhideWhenUsed/>
    <w:qFormat/>
    <w:rsid w:val="00EB4C6C"/>
    <w:pPr>
      <w:keepNext/>
      <w:keepLines/>
      <w:spacing w:beforeLines="130" w:afterLines="130"/>
      <w:jc w:val="center"/>
      <w:outlineLvl w:val="1"/>
    </w:pPr>
    <w:rPr>
      <w:rFonts w:asciiTheme="majorHAnsi" w:eastAsia="方正小标宋_GBK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EB4C6C"/>
    <w:rPr>
      <w:rFonts w:asciiTheme="majorHAnsi" w:eastAsia="方正小标宋_GBK" w:hAnsiTheme="majorHAnsi" w:cstheme="majorBidi"/>
      <w:bCs/>
      <w:sz w:val="44"/>
      <w:szCs w:val="32"/>
    </w:rPr>
  </w:style>
  <w:style w:type="paragraph" w:customStyle="1" w:styleId="a3">
    <w:name w:val="黑体不居中"/>
    <w:basedOn w:val="a"/>
    <w:link w:val="Char"/>
    <w:qFormat/>
    <w:rsid w:val="00EB4C6C"/>
    <w:pPr>
      <w:keepNext/>
    </w:pPr>
    <w:rPr>
      <w:rFonts w:ascii="黑体" w:eastAsia="黑体"/>
    </w:rPr>
  </w:style>
  <w:style w:type="character" w:customStyle="1" w:styleId="Char">
    <w:name w:val="黑体不居中 Char"/>
    <w:basedOn w:val="a0"/>
    <w:link w:val="a3"/>
    <w:qFormat/>
    <w:rsid w:val="00EB4C6C"/>
    <w:rPr>
      <w:rFonts w:ascii="黑体" w:eastAsia="黑体" w:hAnsi="Times New Roman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2018-11-29T02:18:00Z</dcterms:created>
  <dcterms:modified xsi:type="dcterms:W3CDTF">2018-11-29T02:19:00Z</dcterms:modified>
</cp:coreProperties>
</file>