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19" w:rsidRDefault="00453C19" w:rsidP="00453C19">
      <w:pPr>
        <w:spacing w:line="1980" w:lineRule="exact"/>
        <w:ind w:right="357"/>
        <w:jc w:val="center"/>
        <w:rPr>
          <w:rFonts w:ascii="方正小标宋简体" w:hAnsi="宋体"/>
          <w:sz w:val="44"/>
          <w:szCs w:val="44"/>
        </w:rPr>
      </w:pPr>
    </w:p>
    <w:p w:rsidR="00453C19" w:rsidRDefault="00453C19" w:rsidP="00453C19">
      <w:pPr>
        <w:spacing w:line="1980" w:lineRule="exact"/>
        <w:ind w:right="357"/>
        <w:jc w:val="center"/>
        <w:rPr>
          <w:rFonts w:ascii="宋体" w:hAnsi="宋体"/>
          <w:b/>
          <w:bCs/>
          <w:sz w:val="36"/>
          <w:szCs w:val="36"/>
        </w:rPr>
      </w:pPr>
      <w:r>
        <w:rPr>
          <w:noProof/>
        </w:rPr>
        <w:drawing>
          <wp:inline distT="0" distB="0" distL="0" distR="0">
            <wp:extent cx="4772025" cy="714375"/>
            <wp:effectExtent l="19050" t="0" r="9525" b="0"/>
            <wp:docPr id="57" name="图片 57" descr="C:\Users\FXB\AppData\Local\Temp\ksohtml2740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FXB\AppData\Local\Temp\ksohtml27408\wps1.png"/>
                    <pic:cNvPicPr>
                      <a:picLocks noChangeAspect="1" noChangeArrowheads="1"/>
                    </pic:cNvPicPr>
                  </pic:nvPicPr>
                  <pic:blipFill>
                    <a:blip r:embed="rId4"/>
                    <a:srcRect/>
                    <a:stretch>
                      <a:fillRect/>
                    </a:stretch>
                  </pic:blipFill>
                  <pic:spPr bwMode="auto">
                    <a:xfrm>
                      <a:off x="0" y="0"/>
                      <a:ext cx="4772025" cy="714375"/>
                    </a:xfrm>
                    <a:prstGeom prst="rect">
                      <a:avLst/>
                    </a:prstGeom>
                    <a:noFill/>
                    <a:ln w="9525">
                      <a:noFill/>
                      <a:miter lim="800000"/>
                      <a:headEnd/>
                      <a:tailEnd/>
                    </a:ln>
                  </pic:spPr>
                </pic:pic>
              </a:graphicData>
            </a:graphic>
          </wp:inline>
        </w:drawing>
      </w:r>
      <w:r>
        <w:rPr>
          <w:rFonts w:ascii="宋体" w:hAnsi="宋体" w:hint="eastAsia"/>
          <w:b/>
          <w:bCs/>
          <w:sz w:val="36"/>
          <w:szCs w:val="36"/>
        </w:rPr>
        <w:t xml:space="preserve"> </w:t>
      </w:r>
    </w:p>
    <w:p w:rsidR="00453C19" w:rsidRDefault="00453C19" w:rsidP="00453C19">
      <w:pPr>
        <w:spacing w:line="720" w:lineRule="exact"/>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453C19" w:rsidRDefault="00453C19" w:rsidP="00453C19">
      <w:pPr>
        <w:spacing w:line="560" w:lineRule="exact"/>
        <w:jc w:val="center"/>
        <w:rPr>
          <w:rFonts w:ascii="仿宋_GB2312" w:eastAsia="仿宋_GB2312" w:hAnsi="宋体" w:hint="eastAsia"/>
          <w:sz w:val="32"/>
          <w:szCs w:val="32"/>
        </w:rPr>
      </w:pPr>
      <w:r>
        <w:rPr>
          <w:rFonts w:ascii="仿宋_GB2312" w:eastAsia="仿宋_GB2312" w:hAnsi="宋体" w:hint="eastAsia"/>
          <w:sz w:val="32"/>
          <w:szCs w:val="32"/>
        </w:rPr>
        <w:t>宜学院办字〔2019〕36号</w:t>
      </w:r>
    </w:p>
    <w:p w:rsidR="00453C19" w:rsidRDefault="00453C19" w:rsidP="00453C19">
      <w:pPr>
        <w:spacing w:line="280" w:lineRule="exact"/>
        <w:jc w:val="center"/>
        <w:rPr>
          <w:rFonts w:ascii="仿宋_GB2312" w:eastAsia="仿宋_GB2312" w:hint="eastAsia"/>
          <w:color w:val="000000"/>
          <w:sz w:val="32"/>
          <w:szCs w:val="32"/>
        </w:rPr>
      </w:pPr>
      <w:r>
        <w:rPr>
          <w:noProof/>
        </w:rPr>
        <w:drawing>
          <wp:inline distT="0" distB="0" distL="0" distR="0">
            <wp:extent cx="5657850" cy="47625"/>
            <wp:effectExtent l="19050" t="0" r="0" b="0"/>
            <wp:docPr id="58" name="图片 58" descr="C:\Users\FXB\AppData\Local\Temp\ksohtml2740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FXB\AppData\Local\Temp\ksohtml27408\wps2.png"/>
                    <pic:cNvPicPr>
                      <a:picLocks noChangeAspect="1" noChangeArrowheads="1"/>
                    </pic:cNvPicPr>
                  </pic:nvPicPr>
                  <pic:blipFill>
                    <a:blip r:embed="rId5"/>
                    <a:srcRect/>
                    <a:stretch>
                      <a:fillRect/>
                    </a:stretch>
                  </pic:blipFill>
                  <pic:spPr bwMode="auto">
                    <a:xfrm>
                      <a:off x="0" y="0"/>
                      <a:ext cx="5657850" cy="47625"/>
                    </a:xfrm>
                    <a:prstGeom prst="rect">
                      <a:avLst/>
                    </a:prstGeom>
                    <a:noFill/>
                    <a:ln w="9525">
                      <a:noFill/>
                      <a:miter lim="800000"/>
                      <a:headEnd/>
                      <a:tailEnd/>
                    </a:ln>
                  </pic:spPr>
                </pic:pic>
              </a:graphicData>
            </a:graphic>
          </wp:inline>
        </w:drawing>
      </w:r>
      <w:r>
        <w:rPr>
          <w:rFonts w:ascii="仿宋_GB2312" w:eastAsia="仿宋_GB2312" w:hint="eastAsia"/>
          <w:color w:val="000000"/>
          <w:sz w:val="32"/>
          <w:szCs w:val="32"/>
        </w:rPr>
        <w:t xml:space="preserve"> </w:t>
      </w:r>
    </w:p>
    <w:p w:rsidR="00453C19" w:rsidRDefault="00453C19" w:rsidP="00453C19">
      <w:pPr>
        <w:snapToGrid w:val="0"/>
        <w:spacing w:line="540" w:lineRule="exact"/>
        <w:jc w:val="center"/>
        <w:rPr>
          <w:rFonts w:ascii="宋体" w:hAnsi="宋体" w:hint="eastAsia"/>
          <w:b/>
          <w:bCs/>
          <w:sz w:val="44"/>
          <w:szCs w:val="44"/>
        </w:rPr>
      </w:pPr>
      <w:r>
        <w:rPr>
          <w:rFonts w:ascii="宋体" w:hAnsi="宋体" w:hint="eastAsia"/>
          <w:b/>
          <w:bCs/>
          <w:sz w:val="44"/>
          <w:szCs w:val="44"/>
        </w:rPr>
        <w:t xml:space="preserve"> </w:t>
      </w:r>
    </w:p>
    <w:p w:rsidR="00453C19" w:rsidRDefault="00453C19" w:rsidP="00453C19">
      <w:pPr>
        <w:widowControl/>
        <w:shd w:val="clear" w:color="auto" w:fill="FFFFFF"/>
        <w:spacing w:before="120" w:after="120" w:line="360" w:lineRule="auto"/>
        <w:jc w:val="center"/>
        <w:outlineLvl w:val="1"/>
        <w:rPr>
          <w:rFonts w:ascii="宋体" w:hAnsi="宋体" w:hint="eastAsia"/>
          <w:b/>
          <w:bCs/>
          <w:color w:val="000000"/>
          <w:kern w:val="0"/>
          <w:sz w:val="44"/>
          <w:szCs w:val="44"/>
        </w:rPr>
      </w:pPr>
      <w:r>
        <w:rPr>
          <w:rFonts w:ascii="宋体" w:hAnsi="宋体" w:hint="eastAsia"/>
          <w:b/>
          <w:bCs/>
          <w:sz w:val="44"/>
          <w:szCs w:val="44"/>
        </w:rPr>
        <w:t>关于印发《</w:t>
      </w:r>
      <w:r>
        <w:rPr>
          <w:rFonts w:ascii="宋体" w:hAnsi="宋体" w:hint="eastAsia"/>
          <w:b/>
          <w:bCs/>
          <w:color w:val="000000"/>
          <w:kern w:val="0"/>
          <w:sz w:val="44"/>
          <w:szCs w:val="44"/>
        </w:rPr>
        <w:t>宜春学院校级教学团队建设</w:t>
      </w:r>
    </w:p>
    <w:p w:rsidR="00453C19" w:rsidRDefault="00453C19" w:rsidP="00453C19">
      <w:pPr>
        <w:widowControl/>
        <w:shd w:val="clear" w:color="auto" w:fill="FFFFFF"/>
        <w:spacing w:before="120" w:after="120" w:line="360" w:lineRule="auto"/>
        <w:jc w:val="center"/>
        <w:outlineLvl w:val="1"/>
        <w:rPr>
          <w:rFonts w:ascii="宋体" w:hAnsi="宋体" w:hint="eastAsia"/>
          <w:b/>
          <w:bCs/>
          <w:sz w:val="44"/>
          <w:szCs w:val="44"/>
        </w:rPr>
      </w:pPr>
      <w:r>
        <w:rPr>
          <w:rFonts w:ascii="宋体" w:hAnsi="宋体" w:hint="eastAsia"/>
          <w:b/>
          <w:bCs/>
          <w:color w:val="000000"/>
          <w:kern w:val="0"/>
          <w:sz w:val="44"/>
          <w:szCs w:val="44"/>
        </w:rPr>
        <w:t>管理办法</w:t>
      </w:r>
      <w:r>
        <w:rPr>
          <w:rFonts w:ascii="宋体" w:hAnsi="宋体" w:hint="eastAsia"/>
          <w:b/>
          <w:bCs/>
          <w:sz w:val="44"/>
          <w:szCs w:val="44"/>
        </w:rPr>
        <w:t>》的通知</w:t>
      </w:r>
    </w:p>
    <w:p w:rsidR="00453C19" w:rsidRDefault="00453C19" w:rsidP="00453C19">
      <w:pPr>
        <w:rPr>
          <w:rFonts w:ascii="仿宋" w:eastAsia="仿宋" w:hAnsi="仿宋" w:hint="eastAsia"/>
          <w:sz w:val="32"/>
          <w:szCs w:val="32"/>
        </w:rPr>
      </w:pPr>
      <w:r>
        <w:rPr>
          <w:rFonts w:ascii="仿宋" w:eastAsia="仿宋" w:hAnsi="仿宋" w:hint="eastAsia"/>
          <w:sz w:val="32"/>
          <w:szCs w:val="32"/>
        </w:rPr>
        <w:t xml:space="preserve"> </w:t>
      </w:r>
    </w:p>
    <w:p w:rsidR="00453C19" w:rsidRDefault="00453C19" w:rsidP="00453C19">
      <w:pPr>
        <w:spacing w:line="660" w:lineRule="exact"/>
        <w:rPr>
          <w:rFonts w:ascii="楷体" w:eastAsia="楷体" w:hAnsi="楷体" w:hint="eastAsia"/>
          <w:sz w:val="32"/>
          <w:szCs w:val="32"/>
        </w:rPr>
      </w:pPr>
      <w:r>
        <w:rPr>
          <w:rFonts w:ascii="楷体" w:eastAsia="楷体" w:hAnsi="楷体" w:hint="eastAsia"/>
          <w:sz w:val="32"/>
          <w:szCs w:val="32"/>
        </w:rPr>
        <w:t>各教学院、校属各部门（单位）：</w:t>
      </w:r>
    </w:p>
    <w:p w:rsidR="00453C19" w:rsidRDefault="00453C19" w:rsidP="00453C19">
      <w:pPr>
        <w:widowControl/>
        <w:shd w:val="clear" w:color="auto" w:fill="FFFFFF"/>
        <w:spacing w:before="120" w:after="120" w:line="360" w:lineRule="auto"/>
        <w:outlineLvl w:val="1"/>
        <w:rPr>
          <w:rFonts w:ascii="楷体_GB2312" w:hAnsi="楷体" w:cs="仿宋" w:hint="eastAsia"/>
          <w:sz w:val="32"/>
          <w:szCs w:val="32"/>
        </w:rPr>
      </w:pPr>
      <w:r>
        <w:rPr>
          <w:rFonts w:ascii="楷体" w:eastAsia="楷体" w:hAnsi="楷体" w:hint="eastAsia"/>
          <w:sz w:val="32"/>
          <w:szCs w:val="32"/>
        </w:rPr>
        <w:t xml:space="preserve">    </w:t>
      </w:r>
      <w:r>
        <w:rPr>
          <w:rFonts w:ascii="楷体_GB2312" w:hAnsi="楷体"/>
          <w:sz w:val="32"/>
          <w:szCs w:val="32"/>
        </w:rPr>
        <w:t xml:space="preserve"> </w:t>
      </w:r>
      <w:r>
        <w:rPr>
          <w:rFonts w:ascii="楷体_GB2312" w:hAnsi="楷体_GB2312" w:cs="仿宋"/>
          <w:sz w:val="32"/>
          <w:szCs w:val="32"/>
        </w:rPr>
        <w:t>经</w:t>
      </w:r>
      <w:r>
        <w:rPr>
          <w:rFonts w:ascii="楷体_GB2312" w:hAnsi="楷体" w:cs="仿宋"/>
          <w:sz w:val="32"/>
          <w:szCs w:val="32"/>
        </w:rPr>
        <w:t>2019</w:t>
      </w:r>
      <w:r>
        <w:rPr>
          <w:rFonts w:ascii="楷体_GB2312" w:hAnsi="楷体" w:cs="仿宋"/>
          <w:sz w:val="32"/>
          <w:szCs w:val="32"/>
        </w:rPr>
        <w:t>年第</w:t>
      </w:r>
      <w:r>
        <w:rPr>
          <w:rFonts w:ascii="楷体_GB2312" w:hAnsi="楷体" w:cs="仿宋"/>
          <w:sz w:val="32"/>
          <w:szCs w:val="32"/>
        </w:rPr>
        <w:t>23</w:t>
      </w:r>
      <w:r>
        <w:rPr>
          <w:rFonts w:ascii="楷体_GB2312" w:hAnsi="楷体" w:cs="仿宋"/>
          <w:sz w:val="32"/>
          <w:szCs w:val="32"/>
        </w:rPr>
        <w:t>次校长办公会研究同意，现将《</w:t>
      </w:r>
      <w:r>
        <w:rPr>
          <w:rFonts w:ascii="楷体_GB2312" w:hAnsi="楷体_GB2312"/>
          <w:color w:val="000000"/>
          <w:kern w:val="0"/>
          <w:sz w:val="32"/>
          <w:szCs w:val="32"/>
        </w:rPr>
        <w:t>宜春学院校级教学团队建设管理办法</w:t>
      </w:r>
      <w:r>
        <w:rPr>
          <w:rFonts w:ascii="楷体_GB2312" w:hAnsi="楷体_GB2312" w:cs="仿宋"/>
          <w:sz w:val="32"/>
          <w:szCs w:val="32"/>
        </w:rPr>
        <w:t>》印发给你们，请遵照执行。</w:t>
      </w:r>
    </w:p>
    <w:p w:rsidR="00453C19" w:rsidRDefault="00453C19" w:rsidP="00453C19">
      <w:pPr>
        <w:spacing w:line="660" w:lineRule="exact"/>
        <w:rPr>
          <w:rFonts w:ascii="楷体" w:eastAsia="楷体" w:hAnsi="楷体" w:cs="仿宋"/>
          <w:sz w:val="32"/>
          <w:szCs w:val="32"/>
        </w:rPr>
      </w:pPr>
      <w:r>
        <w:rPr>
          <w:rFonts w:ascii="楷体" w:eastAsia="楷体" w:hAnsi="楷体" w:cs="仿宋" w:hint="eastAsia"/>
          <w:sz w:val="32"/>
          <w:szCs w:val="32"/>
        </w:rPr>
        <w:t xml:space="preserve"> </w:t>
      </w:r>
    </w:p>
    <w:p w:rsidR="00453C19" w:rsidRDefault="00453C19" w:rsidP="00453C19">
      <w:pPr>
        <w:spacing w:line="660" w:lineRule="exact"/>
        <w:rPr>
          <w:rFonts w:ascii="楷体" w:eastAsia="楷体" w:hAnsi="楷体" w:cs="仿宋" w:hint="eastAsia"/>
          <w:sz w:val="32"/>
          <w:szCs w:val="32"/>
        </w:rPr>
      </w:pPr>
      <w:r>
        <w:rPr>
          <w:rFonts w:ascii="楷体" w:eastAsia="楷体" w:hAnsi="楷体" w:cs="仿宋" w:hint="eastAsia"/>
          <w:sz w:val="32"/>
          <w:szCs w:val="32"/>
        </w:rPr>
        <w:t xml:space="preserve">                               宜春学院办公室 </w:t>
      </w:r>
    </w:p>
    <w:p w:rsidR="00453C19" w:rsidRDefault="00453C19" w:rsidP="00453C19">
      <w:pPr>
        <w:spacing w:line="660" w:lineRule="exact"/>
        <w:rPr>
          <w:rFonts w:ascii="楷体" w:eastAsia="楷体" w:hAnsi="楷体" w:cs="仿宋" w:hint="eastAsia"/>
          <w:sz w:val="32"/>
          <w:szCs w:val="32"/>
        </w:rPr>
      </w:pPr>
      <w:r>
        <w:rPr>
          <w:rFonts w:ascii="楷体" w:eastAsia="楷体" w:hAnsi="楷体" w:cs="仿宋" w:hint="eastAsia"/>
          <w:sz w:val="32"/>
          <w:szCs w:val="32"/>
        </w:rPr>
        <w:t xml:space="preserve">                              2019年11月18日</w:t>
      </w:r>
    </w:p>
    <w:p w:rsidR="00453C19" w:rsidRDefault="00453C19" w:rsidP="00453C19">
      <w:pPr>
        <w:spacing w:line="660" w:lineRule="exact"/>
        <w:jc w:val="center"/>
        <w:rPr>
          <w:rFonts w:ascii="微软雅黑" w:eastAsia="微软雅黑" w:hAnsi="微软雅黑" w:hint="eastAsia"/>
          <w:b/>
          <w:bCs/>
          <w:color w:val="000000"/>
          <w:kern w:val="0"/>
          <w:sz w:val="44"/>
          <w:szCs w:val="44"/>
        </w:rPr>
      </w:pPr>
      <w:r>
        <w:rPr>
          <w:rFonts w:ascii="楷体" w:eastAsia="楷体" w:hAnsi="楷体" w:cs="仿宋" w:hint="eastAsia"/>
          <w:sz w:val="32"/>
          <w:szCs w:val="32"/>
        </w:rPr>
        <w:br w:type="page"/>
      </w:r>
      <w:r>
        <w:rPr>
          <w:rFonts w:ascii="宋体" w:hAnsi="宋体" w:hint="eastAsia"/>
          <w:b/>
          <w:bCs/>
          <w:color w:val="000000"/>
          <w:kern w:val="0"/>
          <w:sz w:val="44"/>
          <w:szCs w:val="44"/>
        </w:rPr>
        <w:lastRenderedPageBreak/>
        <w:t>宜春学院校级教学团队建设管理办法</w:t>
      </w:r>
    </w:p>
    <w:p w:rsidR="00453C19" w:rsidRDefault="00453C19" w:rsidP="00453C19">
      <w:pPr>
        <w:widowControl/>
        <w:shd w:val="clear" w:color="auto" w:fill="FFFFFF"/>
        <w:adjustRightInd w:val="0"/>
        <w:spacing w:line="360" w:lineRule="auto"/>
        <w:ind w:firstLineChars="200" w:firstLine="560"/>
        <w:jc w:val="left"/>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 xml:space="preserve"> </w:t>
      </w:r>
    </w:p>
    <w:p w:rsidR="00453C19" w:rsidRDefault="00453C19" w:rsidP="00453C19">
      <w:pPr>
        <w:widowControl/>
        <w:shd w:val="clear" w:color="auto" w:fill="FFFFFF"/>
        <w:adjustRightInd w:val="0"/>
        <w:spacing w:line="360" w:lineRule="auto"/>
        <w:ind w:firstLineChars="200" w:firstLine="640"/>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t>为贯彻落实全国教育工作大会和新时代全国高等学校本科教育会议精神，深化教育教学改革，加快我校内涵式发展，全面提高教师队伍整体素质、教学能力和教学水平，重点遴选和建设一批教学质量高、结构合理的教学团队，推进教学基本建设，推动本科教学质量与教学改革工程的实施，促进人才培养质量的全面提高，特制定本办法。</w:t>
      </w:r>
    </w:p>
    <w:p w:rsidR="00453C19" w:rsidRDefault="00453C19" w:rsidP="00453C19">
      <w:pPr>
        <w:widowControl/>
        <w:shd w:val="clear" w:color="auto" w:fill="FFFFFF"/>
        <w:adjustRightInd w:val="0"/>
        <w:spacing w:line="360" w:lineRule="auto"/>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第一章  指导思想</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第一条  </w:t>
      </w:r>
      <w:r>
        <w:rPr>
          <w:rFonts w:ascii="仿宋_GB2312" w:eastAsia="仿宋_GB2312" w:hAnsi="宋体" w:hint="eastAsia"/>
          <w:color w:val="000000"/>
          <w:kern w:val="0"/>
          <w:sz w:val="32"/>
          <w:szCs w:val="32"/>
        </w:rPr>
        <w:t>坚持以人为本，落实人才强校战略，以提高教师教学能力和水平为核心，不断更新教育理念，创新教学模式，改进教学手段和教学方法。</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第二条  </w:t>
      </w:r>
      <w:r>
        <w:rPr>
          <w:rFonts w:ascii="仿宋_GB2312" w:eastAsia="仿宋_GB2312" w:hAnsi="宋体" w:hint="eastAsia"/>
          <w:color w:val="000000"/>
          <w:kern w:val="0"/>
          <w:sz w:val="32"/>
          <w:szCs w:val="32"/>
        </w:rPr>
        <w:t>通过教学团队建设，增强教学团队意识，建立团队合作机制，优化教师整体结构，发挥优秀教师、教学名师和学科带头人的传、帮、带作用，培养可持续发展的教师队伍。</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第三条  </w:t>
      </w:r>
      <w:r>
        <w:rPr>
          <w:rFonts w:ascii="仿宋_GB2312" w:eastAsia="仿宋_GB2312" w:hAnsi="宋体" w:hint="eastAsia"/>
          <w:color w:val="000000"/>
          <w:kern w:val="0"/>
          <w:sz w:val="32"/>
          <w:szCs w:val="32"/>
        </w:rPr>
        <w:t>提高教师的教学水平和科研能力，在开展专业建设、课程建设、教材建设、教育教学改革等方面发挥积极作用，提高人才培养质量。</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 xml:space="preserve">第四条  </w:t>
      </w:r>
      <w:r>
        <w:rPr>
          <w:rFonts w:ascii="仿宋_GB2312" w:eastAsia="仿宋_GB2312" w:hAnsi="宋体" w:hint="eastAsia"/>
          <w:color w:val="000000"/>
          <w:kern w:val="0"/>
          <w:sz w:val="32"/>
          <w:szCs w:val="32"/>
        </w:rPr>
        <w:t>根据学校事业发展规划，建设一批具有较高学术水平和教学水平、创新意识强、结构良好、可持续发展的优秀教学团队。</w:t>
      </w:r>
    </w:p>
    <w:p w:rsidR="00453C19" w:rsidRDefault="00453C19" w:rsidP="00453C19">
      <w:pPr>
        <w:widowControl/>
        <w:shd w:val="clear" w:color="auto" w:fill="FFFFFF"/>
        <w:adjustRightInd w:val="0"/>
        <w:spacing w:line="360" w:lineRule="auto"/>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lastRenderedPageBreak/>
        <w:t>第二章  团队建设</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第五条  </w:t>
      </w:r>
      <w:r>
        <w:rPr>
          <w:rFonts w:ascii="仿宋_GB2312" w:eastAsia="仿宋_GB2312" w:hAnsi="宋体" w:hint="eastAsia"/>
          <w:color w:val="000000"/>
          <w:kern w:val="0"/>
          <w:sz w:val="32"/>
          <w:szCs w:val="32"/>
        </w:rPr>
        <w:t>各教学院制定详细的教学团队建设规划，鼓励各专业、各教研室、各课程组组建教学团队。</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第六条  </w:t>
      </w:r>
      <w:r>
        <w:rPr>
          <w:rFonts w:ascii="仿宋_GB2312" w:eastAsia="仿宋_GB2312" w:hAnsi="宋体" w:hint="eastAsia"/>
          <w:color w:val="000000"/>
          <w:kern w:val="0"/>
          <w:sz w:val="32"/>
          <w:szCs w:val="32"/>
        </w:rPr>
        <w:t>鼓励打破学科、专业界限，以课程体系为纽带，组建不同专业、学科交叉融合的教学团队，鼓励组建创新创业类和网络在线课程建设团队等。</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第七条  </w:t>
      </w:r>
      <w:r>
        <w:rPr>
          <w:rFonts w:ascii="仿宋_GB2312" w:eastAsia="仿宋_GB2312" w:hAnsi="宋体" w:hint="eastAsia"/>
          <w:color w:val="000000"/>
          <w:kern w:val="0"/>
          <w:sz w:val="32"/>
          <w:szCs w:val="32"/>
        </w:rPr>
        <w:t>教学团队建设应具有明确的发展规划、良好的合作精神、有效的运行机制，在教学工作中起示范作用。具体要求如下。</w:t>
      </w:r>
    </w:p>
    <w:p w:rsidR="00453C19" w:rsidRDefault="00453C19" w:rsidP="00453C19">
      <w:pPr>
        <w:widowControl/>
        <w:shd w:val="clear" w:color="auto" w:fill="FFFFFF"/>
        <w:adjustRightInd w:val="0"/>
        <w:spacing w:line="360" w:lineRule="auto"/>
        <w:ind w:firstLineChars="196" w:firstLine="630"/>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（一）团队组成</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t>根据各专业的具体情况，以专业、专业方向和课程为建设平台，鼓励各教学院建设专业方向和课程教学团队。教学团队应具有较好的年龄、职称、学历、学缘结构，形成由教授、副教授、讲师、助教及教辅人员组成的在改革与实践中起骨干作用的教学队伍。团队成员一般不超过5人。团队建设要有明确的高水平教学后备人才培养目标和培训计划，要着眼于团队整体素质的提高。</w:t>
      </w:r>
    </w:p>
    <w:p w:rsidR="00453C19" w:rsidRDefault="00453C19" w:rsidP="00453C19">
      <w:pPr>
        <w:widowControl/>
        <w:shd w:val="clear" w:color="auto" w:fill="FFFFFF"/>
        <w:adjustRightInd w:val="0"/>
        <w:spacing w:line="360" w:lineRule="auto"/>
        <w:ind w:firstLineChars="196" w:firstLine="630"/>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（二）团队负责人</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团队负责人应在同学科专业领域有一定影响、品德高尚、治学严谨、具有较强的组织协调能力和合作精神，在团队中能发挥较强的凝聚作用；同时应具有较强的教学工作能力、较高的学术造诣、严谨的科学作风。</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color w:val="000000"/>
          <w:kern w:val="0"/>
          <w:sz w:val="32"/>
          <w:szCs w:val="32"/>
        </w:rPr>
        <w:lastRenderedPageBreak/>
        <w:t>一般应具有高级职称或博士学位（年龄一般不超过55周岁），熟悉本学科专业的发展前沿和改革趋势，坚持为本科生授课</w:t>
      </w:r>
      <w:r>
        <w:rPr>
          <w:rFonts w:ascii="仿宋_GB2312" w:eastAsia="仿宋_GB2312" w:hAnsi="宋体" w:hint="eastAsia"/>
          <w:kern w:val="0"/>
          <w:sz w:val="32"/>
          <w:szCs w:val="32"/>
        </w:rPr>
        <w:t>，有充足的时间和精力从事教学及相关的教学研究工作。主持人要求至少达到下列条件之一：</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kern w:val="0"/>
          <w:sz w:val="32"/>
          <w:szCs w:val="32"/>
        </w:rPr>
        <w:t>1.主持省级以上本科教学质量工程项目1项，或省教学改革研究课题1项；</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kern w:val="0"/>
          <w:sz w:val="32"/>
          <w:szCs w:val="32"/>
        </w:rPr>
        <w:t>2.参与完成国家级教学成果奖一等奖（前五）1项，或参与完成省级教学成果奖二等奖（前二）1项；</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kern w:val="0"/>
          <w:sz w:val="32"/>
          <w:szCs w:val="32"/>
        </w:rPr>
        <w:t>3.主编出版学校认定的教材</w:t>
      </w:r>
      <w:r>
        <w:rPr>
          <w:rFonts w:ascii="仿宋_GB2312" w:eastAsia="仿宋_GB2312" w:hint="eastAsia"/>
          <w:kern w:val="0"/>
          <w:sz w:val="32"/>
          <w:szCs w:val="32"/>
        </w:rPr>
        <w:t>1</w:t>
      </w:r>
      <w:r>
        <w:rPr>
          <w:rFonts w:ascii="仿宋_GB2312" w:eastAsia="仿宋_GB2312" w:hAnsi="宋体" w:hint="eastAsia"/>
          <w:kern w:val="0"/>
          <w:sz w:val="32"/>
          <w:szCs w:val="32"/>
        </w:rPr>
        <w:t>部；</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kern w:val="0"/>
          <w:sz w:val="32"/>
          <w:szCs w:val="32"/>
        </w:rPr>
        <w:t>4.指导学生参加学科竞赛获得国家级B类一等及以上奖励1次；或指导学生参加学科竞赛获得省级A类一等及以上奖励1次。</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kern w:val="0"/>
          <w:sz w:val="32"/>
          <w:szCs w:val="32"/>
        </w:rPr>
      </w:pPr>
      <w:r>
        <w:rPr>
          <w:rFonts w:ascii="仿宋_GB2312" w:eastAsia="仿宋_GB2312" w:hAnsi="宋体" w:hint="eastAsia"/>
          <w:b/>
          <w:bCs/>
          <w:kern w:val="0"/>
          <w:sz w:val="32"/>
          <w:szCs w:val="32"/>
        </w:rPr>
        <w:t>（三）团队职责</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kern w:val="0"/>
          <w:sz w:val="32"/>
          <w:szCs w:val="32"/>
        </w:rPr>
      </w:pPr>
      <w:r>
        <w:rPr>
          <w:rFonts w:ascii="仿宋_GB2312" w:eastAsia="仿宋_GB2312" w:hint="eastAsia"/>
          <w:kern w:val="0"/>
          <w:sz w:val="32"/>
          <w:szCs w:val="32"/>
        </w:rPr>
        <w:t>1</w:t>
      </w:r>
      <w:r>
        <w:rPr>
          <w:rFonts w:ascii="仿宋_GB2312" w:eastAsia="仿宋_GB2312" w:hAnsi="宋体" w:hint="eastAsia"/>
          <w:kern w:val="0"/>
          <w:sz w:val="32"/>
          <w:szCs w:val="32"/>
        </w:rPr>
        <w:t>.及时更新教学内容，创新教学方法和教学手段，重视实践性教学，注重课程建设，推动在线课程建设，提高课程教学含金量，打造“金课”；</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int="eastAsia"/>
          <w:kern w:val="0"/>
          <w:sz w:val="32"/>
          <w:szCs w:val="32"/>
        </w:rPr>
        <w:t>2.</w:t>
      </w:r>
      <w:r>
        <w:rPr>
          <w:rFonts w:ascii="仿宋_GB2312" w:eastAsia="仿宋_GB2312" w:hAnsi="宋体" w:hint="eastAsia"/>
          <w:kern w:val="0"/>
          <w:sz w:val="32"/>
          <w:szCs w:val="32"/>
        </w:rPr>
        <w:t>加强科学研究与教学的结合，鼓励将科研成果运用于教学实践；</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int="eastAsia"/>
          <w:kern w:val="0"/>
          <w:sz w:val="32"/>
          <w:szCs w:val="32"/>
        </w:rPr>
        <w:t>3.</w:t>
      </w:r>
      <w:r>
        <w:rPr>
          <w:rFonts w:ascii="仿宋_GB2312" w:eastAsia="仿宋_GB2312" w:hAnsi="宋体" w:hint="eastAsia"/>
          <w:kern w:val="0"/>
          <w:sz w:val="32"/>
          <w:szCs w:val="32"/>
        </w:rPr>
        <w:t>注重团队教师的培养和梯队</w:t>
      </w:r>
      <w:r>
        <w:rPr>
          <w:rFonts w:ascii="仿宋_GB2312" w:eastAsia="仿宋_GB2312" w:hAnsi="宋体" w:hint="eastAsia"/>
          <w:color w:val="000000"/>
          <w:kern w:val="0"/>
          <w:sz w:val="32"/>
          <w:szCs w:val="32"/>
        </w:rPr>
        <w:t>建设工作，不断提升团队教师教学水平；</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int="eastAsia"/>
          <w:color w:val="000000"/>
          <w:kern w:val="0"/>
          <w:sz w:val="32"/>
          <w:szCs w:val="32"/>
        </w:rPr>
        <w:t>4.</w:t>
      </w:r>
      <w:r>
        <w:rPr>
          <w:rFonts w:ascii="仿宋_GB2312" w:eastAsia="仿宋_GB2312" w:hAnsi="宋体" w:hint="eastAsia"/>
          <w:color w:val="000000"/>
          <w:kern w:val="0"/>
          <w:sz w:val="32"/>
          <w:szCs w:val="32"/>
        </w:rPr>
        <w:t>组织和指导学生参加科研实践、自主创新活动和各类学科竞赛；</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lastRenderedPageBreak/>
        <w:t>5.</w:t>
      </w:r>
      <w:r>
        <w:rPr>
          <w:rFonts w:ascii="仿宋_GB2312" w:eastAsia="仿宋_GB2312" w:hAnsi="宋体" w:hint="eastAsia"/>
          <w:color w:val="000000"/>
          <w:kern w:val="0"/>
          <w:sz w:val="32"/>
          <w:szCs w:val="32"/>
        </w:rPr>
        <w:t>重视教材建设和教材研究，积极组织编写高质量本科教材。</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6.根据教育部、教育厅、地方和学校等有关指导性文件要求，注重研究成果紧密结合地方经济、学校实际，并据此有良好的团队建设工作举措。</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 xml:space="preserve">第八条  </w:t>
      </w:r>
      <w:r>
        <w:rPr>
          <w:rFonts w:ascii="仿宋_GB2312" w:eastAsia="仿宋_GB2312" w:hAnsi="宋体" w:hint="eastAsia"/>
          <w:color w:val="000000"/>
          <w:kern w:val="0"/>
          <w:sz w:val="32"/>
          <w:szCs w:val="32"/>
        </w:rPr>
        <w:t>教学团队建设期一般为四年。</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第九条  </w:t>
      </w:r>
      <w:r>
        <w:rPr>
          <w:rFonts w:ascii="仿宋_GB2312" w:eastAsia="仿宋_GB2312" w:hAnsi="宋体" w:hint="eastAsia"/>
          <w:color w:val="000000"/>
          <w:kern w:val="0"/>
          <w:sz w:val="32"/>
          <w:szCs w:val="32"/>
        </w:rPr>
        <w:t>教学团队采取团队负责人责任制，全面负责本团队建设的各项工作，并按目标任务组织实施。负责人在建设周期内一般不允许更换，如确因特殊情况需要调整的，请按照《宜春学院本科教学工程项目负责人及成员调整暂行办法》执行。</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kern w:val="0"/>
          <w:sz w:val="32"/>
          <w:szCs w:val="32"/>
        </w:rPr>
      </w:pPr>
      <w:r>
        <w:rPr>
          <w:rFonts w:ascii="仿宋_GB2312" w:eastAsia="仿宋_GB2312" w:hAnsi="宋体" w:hint="eastAsia"/>
          <w:b/>
          <w:bCs/>
          <w:color w:val="000000"/>
          <w:kern w:val="0"/>
          <w:sz w:val="32"/>
          <w:szCs w:val="32"/>
        </w:rPr>
        <w:t xml:space="preserve">第十条  </w:t>
      </w:r>
      <w:r>
        <w:rPr>
          <w:rFonts w:ascii="仿宋_GB2312" w:eastAsia="仿宋_GB2312" w:hAnsi="宋体" w:hint="eastAsia"/>
          <w:kern w:val="0"/>
          <w:sz w:val="32"/>
          <w:szCs w:val="32"/>
        </w:rPr>
        <w:t>教学团队建设期间，团队负责人或团队成员应至少完成以下目标任务（一）中的3项或目标任务（二）中的1项：</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int="eastAsia"/>
          <w:b/>
          <w:bCs/>
          <w:kern w:val="0"/>
          <w:sz w:val="32"/>
          <w:szCs w:val="32"/>
        </w:rPr>
      </w:pPr>
      <w:r>
        <w:rPr>
          <w:rFonts w:ascii="仿宋_GB2312" w:eastAsia="仿宋_GB2312" w:hAnsi="宋体" w:hint="eastAsia"/>
          <w:b/>
          <w:bCs/>
          <w:kern w:val="0"/>
          <w:sz w:val="32"/>
          <w:szCs w:val="32"/>
        </w:rPr>
        <w:t>(一)目标任务1</w:t>
      </w:r>
    </w:p>
    <w:p w:rsidR="00453C19" w:rsidRDefault="00453C19" w:rsidP="00453C19">
      <w:pPr>
        <w:widowControl/>
        <w:shd w:val="clear" w:color="auto" w:fill="FFFFFF"/>
        <w:adjustRightInd w:val="0"/>
        <w:spacing w:line="360" w:lineRule="auto"/>
        <w:ind w:firstLineChars="200" w:firstLine="640"/>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t>（1）</w:t>
      </w:r>
      <w:r>
        <w:rPr>
          <w:rFonts w:ascii="仿宋_GB2312" w:eastAsia="仿宋_GB2312" w:hAnsi="宋体" w:hint="eastAsia"/>
          <w:color w:val="000000"/>
          <w:kern w:val="0"/>
          <w:sz w:val="32"/>
          <w:szCs w:val="32"/>
        </w:rPr>
        <w:t>主持获批省级及以上本科教学质量工程项目1项及以上（含教改课题、专业项目、课程项目、教材项目、教学团队、虚拟仿真实验项目、人才培养模式创新实验区、实验教学示范中心、大学生校外实践教育基地等）；</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kern w:val="0"/>
          <w:sz w:val="32"/>
          <w:szCs w:val="32"/>
        </w:rPr>
      </w:pPr>
      <w:r>
        <w:rPr>
          <w:rFonts w:ascii="仿宋_GB2312" w:eastAsia="仿宋_GB2312" w:hint="eastAsia"/>
          <w:color w:val="000000"/>
          <w:kern w:val="0"/>
          <w:sz w:val="32"/>
          <w:szCs w:val="32"/>
        </w:rPr>
        <w:t>（2）在学校规定的</w:t>
      </w:r>
      <w:r>
        <w:rPr>
          <w:rFonts w:ascii="仿宋_GB2312" w:eastAsia="仿宋_GB2312" w:hint="eastAsia"/>
          <w:kern w:val="0"/>
          <w:sz w:val="32"/>
          <w:szCs w:val="32"/>
        </w:rPr>
        <w:t>三类及以上期刊发表教学研究论文1篇及以上，或四类及以上期刊发表教学研究论文2篇及以上；</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微软雅黑" w:hint="eastAsia"/>
          <w:color w:val="000000"/>
          <w:kern w:val="0"/>
          <w:sz w:val="32"/>
          <w:szCs w:val="32"/>
        </w:rPr>
      </w:pPr>
      <w:r>
        <w:rPr>
          <w:rFonts w:ascii="仿宋_GB2312" w:eastAsia="仿宋_GB2312" w:hint="eastAsia"/>
          <w:color w:val="000000"/>
          <w:kern w:val="0"/>
          <w:sz w:val="32"/>
          <w:szCs w:val="32"/>
        </w:rPr>
        <w:t>（3）</w:t>
      </w:r>
      <w:r>
        <w:rPr>
          <w:rFonts w:ascii="仿宋_GB2312" w:eastAsia="仿宋_GB2312" w:hAnsi="宋体" w:hint="eastAsia"/>
          <w:color w:val="000000"/>
          <w:kern w:val="0"/>
          <w:sz w:val="32"/>
          <w:szCs w:val="32"/>
        </w:rPr>
        <w:t>主编出版学校认定的教材</w:t>
      </w:r>
      <w:r>
        <w:rPr>
          <w:rFonts w:ascii="仿宋_GB2312" w:eastAsia="仿宋_GB2312" w:hint="eastAsia"/>
          <w:color w:val="000000"/>
          <w:kern w:val="0"/>
          <w:sz w:val="32"/>
          <w:szCs w:val="32"/>
        </w:rPr>
        <w:t>1</w:t>
      </w:r>
      <w:r>
        <w:rPr>
          <w:rFonts w:ascii="仿宋_GB2312" w:eastAsia="仿宋_GB2312" w:hAnsi="宋体" w:hint="eastAsia"/>
          <w:color w:val="000000"/>
          <w:kern w:val="0"/>
          <w:sz w:val="32"/>
          <w:szCs w:val="32"/>
        </w:rPr>
        <w:t>部及以上；</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lastRenderedPageBreak/>
        <w:t>（4）</w:t>
      </w:r>
      <w:r>
        <w:rPr>
          <w:rFonts w:ascii="仿宋_GB2312" w:eastAsia="仿宋_GB2312" w:hAnsi="宋体" w:hint="eastAsia"/>
          <w:color w:val="000000"/>
          <w:kern w:val="0"/>
          <w:sz w:val="32"/>
          <w:szCs w:val="32"/>
        </w:rPr>
        <w:t>获得省级及以上教学成果奖（排名第一）</w:t>
      </w:r>
      <w:r>
        <w:rPr>
          <w:rFonts w:ascii="仿宋_GB2312" w:eastAsia="仿宋_GB2312" w:hint="eastAsia"/>
          <w:color w:val="000000"/>
          <w:kern w:val="0"/>
          <w:sz w:val="32"/>
          <w:szCs w:val="32"/>
        </w:rPr>
        <w:t>1</w:t>
      </w:r>
      <w:r>
        <w:rPr>
          <w:rFonts w:ascii="仿宋_GB2312" w:eastAsia="仿宋_GB2312" w:hAnsi="宋体" w:hint="eastAsia"/>
          <w:color w:val="000000"/>
          <w:kern w:val="0"/>
          <w:sz w:val="32"/>
          <w:szCs w:val="32"/>
        </w:rPr>
        <w:t>项及以上；</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t>（5）</w:t>
      </w:r>
      <w:r>
        <w:rPr>
          <w:rFonts w:ascii="仿宋_GB2312" w:eastAsia="仿宋_GB2312" w:hAnsi="宋体" w:hint="eastAsia"/>
          <w:color w:val="000000"/>
          <w:kern w:val="0"/>
          <w:sz w:val="32"/>
          <w:szCs w:val="32"/>
        </w:rPr>
        <w:t>获得省级及以上教学竞赛三等奖及以上1次；</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t>（6）</w:t>
      </w:r>
      <w:r>
        <w:rPr>
          <w:rFonts w:ascii="仿宋_GB2312" w:eastAsia="仿宋_GB2312" w:hAnsi="宋体" w:hint="eastAsia"/>
          <w:color w:val="000000"/>
          <w:kern w:val="0"/>
          <w:sz w:val="32"/>
          <w:szCs w:val="32"/>
        </w:rPr>
        <w:t>指导学生参加学科竞赛获得国家级B类二等奖或省级A类二等奖及以上1次，或国家级C类一等奖或省级B类一等奖及以上1次；</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宋体" w:hint="eastAsia"/>
          <w:color w:val="000000"/>
          <w:kern w:val="0"/>
          <w:sz w:val="32"/>
          <w:szCs w:val="32"/>
        </w:rPr>
      </w:pPr>
      <w:r>
        <w:rPr>
          <w:rFonts w:ascii="仿宋_GB2312" w:eastAsia="仿宋_GB2312" w:hint="eastAsia"/>
          <w:color w:val="000000"/>
          <w:kern w:val="0"/>
          <w:sz w:val="32"/>
          <w:szCs w:val="32"/>
        </w:rPr>
        <w:t>（7）</w:t>
      </w:r>
      <w:r>
        <w:rPr>
          <w:rFonts w:ascii="仿宋_GB2312" w:eastAsia="仿宋_GB2312" w:hAnsi="宋体" w:hint="eastAsia"/>
          <w:color w:val="000000"/>
          <w:kern w:val="0"/>
          <w:sz w:val="32"/>
          <w:szCs w:val="32"/>
        </w:rPr>
        <w:t>获得省级及以上教学荣誉</w:t>
      </w:r>
      <w:r>
        <w:rPr>
          <w:rFonts w:ascii="仿宋_GB2312" w:eastAsia="仿宋_GB2312" w:hint="eastAsia"/>
          <w:color w:val="000000"/>
          <w:kern w:val="0"/>
          <w:sz w:val="32"/>
          <w:szCs w:val="32"/>
        </w:rPr>
        <w:t>1次</w:t>
      </w:r>
      <w:r>
        <w:rPr>
          <w:rFonts w:ascii="仿宋_GB2312" w:eastAsia="仿宋_GB2312" w:hAnsi="宋体" w:hint="eastAsia"/>
          <w:color w:val="000000"/>
          <w:kern w:val="0"/>
          <w:sz w:val="32"/>
          <w:szCs w:val="32"/>
        </w:rPr>
        <w:t>及以上（金牌讲师、教学名师、师德标兵</w:t>
      </w:r>
      <w:r>
        <w:rPr>
          <w:rFonts w:ascii="仿宋_GB2312" w:eastAsia="仿宋_GB2312" w:hint="eastAsia"/>
          <w:color w:val="000000"/>
          <w:kern w:val="0"/>
          <w:sz w:val="32"/>
          <w:szCs w:val="32"/>
        </w:rPr>
        <w:t>等</w:t>
      </w:r>
      <w:r>
        <w:rPr>
          <w:rFonts w:ascii="仿宋_GB2312" w:eastAsia="仿宋_GB2312" w:hAnsi="宋体" w:hint="eastAsia"/>
          <w:color w:val="000000"/>
          <w:kern w:val="0"/>
          <w:sz w:val="32"/>
          <w:szCs w:val="32"/>
        </w:rPr>
        <w:t>）；</w:t>
      </w:r>
    </w:p>
    <w:p w:rsidR="00453C19" w:rsidRDefault="00453C19" w:rsidP="00453C19">
      <w:pPr>
        <w:widowControl/>
        <w:shd w:val="clear" w:color="auto" w:fill="FFFFFF"/>
        <w:adjustRightInd w:val="0"/>
        <w:spacing w:line="360" w:lineRule="auto"/>
        <w:ind w:firstLineChars="198" w:firstLine="634"/>
        <w:jc w:val="left"/>
        <w:rPr>
          <w:rFonts w:ascii="仿宋_GB2312" w:eastAsia="仿宋_GB2312" w:hAnsi="宋体" w:hint="eastAsia"/>
          <w:kern w:val="0"/>
          <w:sz w:val="32"/>
          <w:szCs w:val="32"/>
        </w:rPr>
      </w:pPr>
      <w:r>
        <w:rPr>
          <w:rFonts w:ascii="仿宋_GB2312" w:eastAsia="仿宋_GB2312" w:hint="eastAsia"/>
          <w:color w:val="000000"/>
          <w:kern w:val="0"/>
          <w:sz w:val="32"/>
          <w:szCs w:val="32"/>
        </w:rPr>
        <w:t>（8）</w:t>
      </w:r>
      <w:r>
        <w:rPr>
          <w:rFonts w:ascii="仿宋_GB2312" w:eastAsia="仿宋_GB2312" w:hAnsi="宋体" w:hint="eastAsia"/>
          <w:kern w:val="0"/>
          <w:sz w:val="32"/>
          <w:szCs w:val="32"/>
        </w:rPr>
        <w:t>其它：根据上级有关文件精神，立项或获得学校认可的其他省级及以上教学建设项目、荣誉等（主持或第一完成人）。</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宋体" w:hint="eastAsia"/>
          <w:b/>
          <w:bCs/>
          <w:kern w:val="0"/>
          <w:sz w:val="32"/>
          <w:szCs w:val="32"/>
        </w:rPr>
      </w:pPr>
      <w:r>
        <w:rPr>
          <w:rFonts w:ascii="仿宋_GB2312" w:eastAsia="仿宋_GB2312" w:hAnsi="宋体" w:hint="eastAsia"/>
          <w:b/>
          <w:bCs/>
          <w:kern w:val="0"/>
          <w:sz w:val="32"/>
          <w:szCs w:val="32"/>
        </w:rPr>
        <w:t>（二）目标任务2</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Ansi="宋体" w:hint="eastAsia"/>
          <w:kern w:val="0"/>
          <w:sz w:val="32"/>
          <w:szCs w:val="32"/>
        </w:rPr>
        <w:t>（1）作为第一完成人获国家级教学成果奖1项；</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int="eastAsia"/>
          <w:kern w:val="0"/>
          <w:sz w:val="32"/>
          <w:szCs w:val="32"/>
        </w:rPr>
        <w:t>（2）</w:t>
      </w:r>
      <w:r>
        <w:rPr>
          <w:rFonts w:ascii="仿宋_GB2312" w:eastAsia="仿宋_GB2312" w:hAnsi="宋体" w:hint="eastAsia"/>
          <w:kern w:val="0"/>
          <w:sz w:val="32"/>
          <w:szCs w:val="32"/>
        </w:rPr>
        <w:t>主编（排名第一）出版国家级规划教材1部；</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int="eastAsia"/>
          <w:kern w:val="0"/>
          <w:sz w:val="32"/>
          <w:szCs w:val="32"/>
        </w:rPr>
        <w:t>（3）</w:t>
      </w:r>
      <w:r>
        <w:rPr>
          <w:rFonts w:ascii="仿宋_GB2312" w:eastAsia="仿宋_GB2312" w:hAnsi="宋体" w:hint="eastAsia"/>
          <w:kern w:val="0"/>
          <w:sz w:val="32"/>
          <w:szCs w:val="32"/>
        </w:rPr>
        <w:t>主持获批国家级本科教学质量工程项目1项；</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int="eastAsia"/>
          <w:kern w:val="0"/>
          <w:sz w:val="32"/>
          <w:szCs w:val="32"/>
        </w:rPr>
        <w:t>（4）</w:t>
      </w:r>
      <w:r>
        <w:rPr>
          <w:rFonts w:ascii="仿宋_GB2312" w:eastAsia="仿宋_GB2312" w:hAnsi="宋体" w:hint="eastAsia"/>
          <w:kern w:val="0"/>
          <w:sz w:val="32"/>
          <w:szCs w:val="32"/>
        </w:rPr>
        <w:t>指导学生参加学科竞赛获得国家级A类金奖或一等奖1项；</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宋体" w:hint="eastAsia"/>
          <w:kern w:val="0"/>
          <w:sz w:val="32"/>
          <w:szCs w:val="32"/>
        </w:rPr>
      </w:pPr>
      <w:r>
        <w:rPr>
          <w:rFonts w:ascii="仿宋_GB2312" w:eastAsia="仿宋_GB2312" w:hint="eastAsia"/>
          <w:kern w:val="0"/>
          <w:sz w:val="32"/>
          <w:szCs w:val="32"/>
        </w:rPr>
        <w:t>（5）</w:t>
      </w:r>
      <w:r>
        <w:rPr>
          <w:rFonts w:ascii="仿宋_GB2312" w:eastAsia="仿宋_GB2312" w:hAnsi="宋体" w:hint="eastAsia"/>
          <w:kern w:val="0"/>
          <w:sz w:val="32"/>
          <w:szCs w:val="32"/>
        </w:rPr>
        <w:t>获得国家级荣誉称号1次。</w:t>
      </w:r>
    </w:p>
    <w:p w:rsidR="00453C19" w:rsidRDefault="00453C19" w:rsidP="00453C19">
      <w:pPr>
        <w:widowControl/>
        <w:shd w:val="clear" w:color="auto" w:fill="FFFFFF"/>
        <w:adjustRightInd w:val="0"/>
        <w:spacing w:line="360" w:lineRule="auto"/>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第三章  申报与立项</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第十一条  </w:t>
      </w:r>
      <w:r>
        <w:rPr>
          <w:rFonts w:ascii="仿宋_GB2312" w:eastAsia="仿宋_GB2312" w:hAnsi="宋体" w:hint="eastAsia"/>
          <w:color w:val="000000"/>
          <w:kern w:val="0"/>
          <w:sz w:val="32"/>
          <w:szCs w:val="32"/>
        </w:rPr>
        <w:t>按照</w:t>
      </w:r>
      <w:r>
        <w:rPr>
          <w:rFonts w:ascii="仿宋_GB2312" w:eastAsia="仿宋_GB2312" w:hint="eastAsia"/>
          <w:color w:val="000000"/>
          <w:kern w:val="0"/>
          <w:sz w:val="32"/>
          <w:szCs w:val="32"/>
        </w:rPr>
        <w:t>“</w:t>
      </w:r>
      <w:r>
        <w:rPr>
          <w:rFonts w:ascii="仿宋_GB2312" w:eastAsia="仿宋_GB2312" w:hAnsi="宋体" w:hint="eastAsia"/>
          <w:color w:val="000000"/>
          <w:kern w:val="0"/>
          <w:sz w:val="32"/>
          <w:szCs w:val="32"/>
        </w:rPr>
        <w:t>成熟一个、立项一个、建设一个</w:t>
      </w:r>
      <w:r>
        <w:rPr>
          <w:rFonts w:ascii="仿宋_GB2312" w:eastAsia="仿宋_GB2312" w:hint="eastAsia"/>
          <w:color w:val="000000"/>
          <w:kern w:val="0"/>
          <w:sz w:val="32"/>
          <w:szCs w:val="32"/>
        </w:rPr>
        <w:t>”</w:t>
      </w:r>
      <w:r>
        <w:rPr>
          <w:rFonts w:ascii="仿宋_GB2312" w:eastAsia="仿宋_GB2312" w:hAnsi="宋体" w:hint="eastAsia"/>
          <w:color w:val="000000"/>
          <w:kern w:val="0"/>
          <w:sz w:val="32"/>
          <w:szCs w:val="32"/>
        </w:rPr>
        <w:t>的原则，学校每年组织校级教学团队立项申报工作。</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第十二条  </w:t>
      </w:r>
      <w:r>
        <w:rPr>
          <w:rFonts w:ascii="仿宋_GB2312" w:eastAsia="仿宋_GB2312" w:hAnsi="宋体" w:hint="eastAsia"/>
          <w:color w:val="000000"/>
          <w:kern w:val="0"/>
          <w:sz w:val="32"/>
          <w:szCs w:val="32"/>
        </w:rPr>
        <w:t>申报条件</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lastRenderedPageBreak/>
        <w:t>（一）团队负责人满足第七条中规定的要求；</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t>（二）申报团队应满足以下要求：了解专业、行业现状，追踪专业前沿，及时更新教学内容；教学方法科学，教学手段先进，重视实践教学，有课程建设或教材建设经验；积极参加教学改革与创新，有教学研究经验；教学效果好，团队无教学事故。</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第十三条  </w:t>
      </w:r>
      <w:r>
        <w:rPr>
          <w:rFonts w:ascii="仿宋_GB2312" w:eastAsia="仿宋_GB2312" w:hAnsi="宋体" w:hint="eastAsia"/>
          <w:color w:val="000000"/>
          <w:kern w:val="0"/>
          <w:sz w:val="32"/>
          <w:szCs w:val="32"/>
        </w:rPr>
        <w:t>立项程序</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t>（一）教学院根据学校有关通知组织申报，经教学院初审后向学校推荐；</w:t>
      </w:r>
    </w:p>
    <w:p w:rsidR="00453C19" w:rsidRDefault="00453C19" w:rsidP="00453C19">
      <w:pPr>
        <w:widowControl/>
        <w:shd w:val="clear" w:color="auto" w:fill="FFFFFF"/>
        <w:adjustRightInd w:val="0"/>
        <w:spacing w:line="360" w:lineRule="auto"/>
        <w:ind w:firstLineChars="200" w:firstLine="640"/>
        <w:jc w:val="left"/>
        <w:rPr>
          <w:rFonts w:ascii="仿宋_GB2312" w:eastAsia="仿宋_GB2312" w:hAnsi="微软雅黑" w:hint="eastAsia"/>
          <w:color w:val="000000"/>
          <w:kern w:val="0"/>
          <w:sz w:val="32"/>
          <w:szCs w:val="32"/>
        </w:rPr>
      </w:pPr>
      <w:r>
        <w:rPr>
          <w:rFonts w:ascii="仿宋_GB2312" w:eastAsia="仿宋_GB2312" w:hAnsi="宋体" w:hint="eastAsia"/>
          <w:color w:val="000000"/>
          <w:kern w:val="0"/>
          <w:sz w:val="32"/>
          <w:szCs w:val="32"/>
        </w:rPr>
        <w:t>（二）教务处汇总教学院申报材料后，组织专家评审，评审结果经公示无异议后并报学校教学指导委员会审定。</w:t>
      </w:r>
    </w:p>
    <w:p w:rsidR="00453C19" w:rsidRDefault="00453C19" w:rsidP="00453C19">
      <w:pPr>
        <w:widowControl/>
        <w:shd w:val="clear" w:color="auto" w:fill="FFFFFF"/>
        <w:adjustRightInd w:val="0"/>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第四章</w:t>
      </w:r>
      <w:r>
        <w:rPr>
          <w:rFonts w:ascii="仿宋_GB2312" w:eastAsia="仿宋_GB2312" w:hint="eastAsia"/>
          <w:b/>
          <w:bCs/>
          <w:color w:val="000000"/>
          <w:kern w:val="0"/>
          <w:sz w:val="32"/>
          <w:szCs w:val="32"/>
        </w:rPr>
        <w:t xml:space="preserve"> </w:t>
      </w:r>
      <w:r>
        <w:rPr>
          <w:rFonts w:ascii="仿宋_GB2312" w:eastAsia="仿宋_GB2312" w:hAnsi="宋体" w:hint="eastAsia"/>
          <w:b/>
          <w:bCs/>
          <w:color w:val="000000"/>
          <w:kern w:val="0"/>
          <w:sz w:val="32"/>
          <w:szCs w:val="32"/>
        </w:rPr>
        <w:t>经费使用与管理</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 xml:space="preserve">第十四条  </w:t>
      </w:r>
      <w:r>
        <w:rPr>
          <w:rFonts w:ascii="仿宋_GB2312" w:eastAsia="仿宋_GB2312" w:hAnsi="宋体" w:hint="eastAsia"/>
          <w:color w:val="000000"/>
          <w:kern w:val="0"/>
          <w:sz w:val="32"/>
          <w:szCs w:val="32"/>
        </w:rPr>
        <w:t>学校对立项的教学团队给予一定的经费支持。项目经费主要用于教学改革与研究、教学研讨与交流、教师培训、论文发表、教材出版、资料购置与印制等。具体的使用与管理办法按《宜春学院本科教学质量与教学改革工程项目经费管理办法》执行。</w:t>
      </w:r>
    </w:p>
    <w:p w:rsidR="00453C19" w:rsidRDefault="00453C19" w:rsidP="00453C19">
      <w:pPr>
        <w:widowControl/>
        <w:shd w:val="clear" w:color="auto" w:fill="FFFFFF"/>
        <w:adjustRightInd w:val="0"/>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第五章</w:t>
      </w:r>
      <w:r>
        <w:rPr>
          <w:rFonts w:ascii="仿宋_GB2312" w:eastAsia="仿宋_GB2312" w:hint="eastAsia"/>
          <w:b/>
          <w:bCs/>
          <w:color w:val="000000"/>
          <w:kern w:val="0"/>
          <w:sz w:val="32"/>
          <w:szCs w:val="32"/>
        </w:rPr>
        <w:t xml:space="preserve"> </w:t>
      </w:r>
      <w:r>
        <w:rPr>
          <w:rFonts w:ascii="仿宋_GB2312" w:eastAsia="仿宋_GB2312" w:hAnsi="宋体" w:hint="eastAsia"/>
          <w:b/>
          <w:bCs/>
          <w:color w:val="000000"/>
          <w:kern w:val="0"/>
          <w:sz w:val="32"/>
          <w:szCs w:val="32"/>
        </w:rPr>
        <w:t>考核与验收</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第十五条  </w:t>
      </w:r>
      <w:r>
        <w:rPr>
          <w:rFonts w:ascii="仿宋_GB2312" w:eastAsia="仿宋_GB2312" w:hAnsi="宋体" w:hint="eastAsia"/>
          <w:color w:val="000000"/>
          <w:kern w:val="0"/>
          <w:sz w:val="32"/>
          <w:szCs w:val="32"/>
        </w:rPr>
        <w:t>批准立项的教学团队每年要报送本团队书面阶段性总结和自评报告。学校组织专家对教学团队项目计划完成情况在建设中期进行中期考核。考核内容主要是项目计划责任书确定的任务，包括：团队工作计划的落实情况；</w:t>
      </w:r>
      <w:r>
        <w:rPr>
          <w:rFonts w:ascii="仿宋_GB2312" w:eastAsia="仿宋_GB2312" w:hAnsi="宋体" w:hint="eastAsia"/>
          <w:color w:val="000000"/>
          <w:kern w:val="0"/>
          <w:sz w:val="32"/>
          <w:szCs w:val="32"/>
        </w:rPr>
        <w:lastRenderedPageBreak/>
        <w:t>教学质量改革工程项目完成情况；专业课程资源建设情况；指导学生实践活动情况等。考核结果分为优秀、合格、不合格三个档次。对考核不合格且于限期内未整改好的，将取消其教学团队建设资格，停止经费下拨和使用。</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第十六条  </w:t>
      </w:r>
      <w:r>
        <w:rPr>
          <w:rFonts w:ascii="仿宋_GB2312" w:eastAsia="仿宋_GB2312" w:hAnsi="宋体" w:hint="eastAsia"/>
          <w:color w:val="000000"/>
          <w:kern w:val="0"/>
          <w:sz w:val="32"/>
          <w:szCs w:val="32"/>
        </w:rPr>
        <w:t>教学团队建设期满后，由团队负责人组织撰写本团队建设总结报告，由学校组织专家根据团队的建设目标、建设成果以及师资队伍建设情况等进行检查评议和验收。被评为优秀教学团队的下一轮遴选时可直接入闱。未通过验收者，由学校公布撤销，所在专业不得申报下一轮教学团队建设项目。</w:t>
      </w:r>
    </w:p>
    <w:p w:rsidR="00453C19" w:rsidRDefault="00453C19" w:rsidP="00453C19">
      <w:pPr>
        <w:widowControl/>
        <w:shd w:val="clear" w:color="auto" w:fill="FFFFFF"/>
        <w:adjustRightInd w:val="0"/>
        <w:spacing w:line="360" w:lineRule="auto"/>
        <w:jc w:val="center"/>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第六章  附则</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第十七条  </w:t>
      </w:r>
      <w:r>
        <w:rPr>
          <w:rFonts w:ascii="仿宋_GB2312" w:eastAsia="仿宋_GB2312" w:hAnsi="宋体" w:hint="eastAsia"/>
          <w:color w:val="000000"/>
          <w:kern w:val="0"/>
          <w:sz w:val="32"/>
          <w:szCs w:val="32"/>
        </w:rPr>
        <w:t>学校将优先从校级教学团队中组织更高级别的教学团队。</w:t>
      </w:r>
    </w:p>
    <w:p w:rsidR="00453C19" w:rsidRDefault="00453C19" w:rsidP="00453C19">
      <w:pPr>
        <w:widowControl/>
        <w:shd w:val="clear" w:color="auto" w:fill="FFFFFF"/>
        <w:adjustRightInd w:val="0"/>
        <w:spacing w:line="360" w:lineRule="auto"/>
        <w:ind w:firstLineChars="200" w:firstLine="643"/>
        <w:jc w:val="left"/>
        <w:rPr>
          <w:rFonts w:ascii="仿宋_GB2312" w:eastAsia="仿宋_GB2312" w:hAnsi="微软雅黑" w:hint="eastAsia"/>
          <w:color w:val="000000"/>
          <w:kern w:val="0"/>
          <w:sz w:val="32"/>
          <w:szCs w:val="32"/>
        </w:rPr>
      </w:pPr>
      <w:r>
        <w:rPr>
          <w:rFonts w:ascii="仿宋_GB2312" w:eastAsia="仿宋_GB2312" w:hAnsi="宋体" w:hint="eastAsia"/>
          <w:b/>
          <w:bCs/>
          <w:color w:val="000000"/>
          <w:kern w:val="0"/>
          <w:sz w:val="32"/>
          <w:szCs w:val="32"/>
        </w:rPr>
        <w:t xml:space="preserve">第十八条  </w:t>
      </w:r>
      <w:r>
        <w:rPr>
          <w:rFonts w:ascii="仿宋_GB2312" w:eastAsia="仿宋_GB2312" w:hAnsi="宋体" w:hint="eastAsia"/>
          <w:color w:val="000000"/>
          <w:kern w:val="0"/>
          <w:sz w:val="32"/>
          <w:szCs w:val="32"/>
        </w:rPr>
        <w:t>校级教学团队在建设期内成功申报高一级立项后，按高一级经费进行支持，不重复叠加，经费的使用与管理按上级有关政策执行。</w:t>
      </w:r>
    </w:p>
    <w:p w:rsidR="00453C19" w:rsidRDefault="00453C19" w:rsidP="00453C19">
      <w:pPr>
        <w:ind w:firstLineChars="196" w:firstLine="630"/>
        <w:rPr>
          <w:rFonts w:ascii="仿宋_GB2312" w:eastAsia="仿宋_GB2312" w:hAnsi="宋体" w:hint="eastAsia"/>
          <w:color w:val="000000"/>
          <w:kern w:val="0"/>
          <w:sz w:val="32"/>
          <w:szCs w:val="32"/>
        </w:rPr>
      </w:pPr>
      <w:r>
        <w:rPr>
          <w:rFonts w:ascii="仿宋_GB2312" w:eastAsia="仿宋_GB2312" w:hAnsi="宋体" w:hint="eastAsia"/>
          <w:b/>
          <w:bCs/>
          <w:color w:val="000000"/>
          <w:kern w:val="0"/>
          <w:sz w:val="32"/>
          <w:szCs w:val="32"/>
        </w:rPr>
        <w:t xml:space="preserve">第十九条  </w:t>
      </w:r>
      <w:r>
        <w:rPr>
          <w:rFonts w:ascii="仿宋_GB2312" w:eastAsia="仿宋_GB2312" w:hAnsi="宋体" w:hint="eastAsia"/>
          <w:color w:val="000000"/>
          <w:kern w:val="0"/>
          <w:sz w:val="32"/>
          <w:szCs w:val="32"/>
        </w:rPr>
        <w:t>本办法自印发之日起实施，由教务处负责解释。</w:t>
      </w:r>
    </w:p>
    <w:p w:rsidR="00453C19" w:rsidRDefault="00453C19" w:rsidP="00453C19">
      <w:pPr>
        <w:rPr>
          <w:rFonts w:ascii="宋体" w:hAnsi="宋体"/>
          <w:sz w:val="44"/>
          <w:szCs w:val="44"/>
        </w:rPr>
      </w:pPr>
      <w:r>
        <w:rPr>
          <w:noProof/>
        </w:rPr>
        <w:drawing>
          <wp:inline distT="0" distB="0" distL="0" distR="0">
            <wp:extent cx="5391150" cy="19050"/>
            <wp:effectExtent l="19050" t="0" r="0" b="0"/>
            <wp:docPr id="59" name="图片 59" descr="C:\Users\FXB\AppData\Local\Temp\ksohtml2740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FXB\AppData\Local\Temp\ksohtml27408\wps3.png"/>
                    <pic:cNvPicPr>
                      <a:picLocks noChangeAspect="1" noChangeArrowheads="1"/>
                    </pic:cNvPicPr>
                  </pic:nvPicPr>
                  <pic:blipFill>
                    <a:blip r:embed="rId6"/>
                    <a:srcRect/>
                    <a:stretch>
                      <a:fillRect/>
                    </a:stretch>
                  </pic:blipFill>
                  <pic:spPr bwMode="auto">
                    <a:xfrm>
                      <a:off x="0" y="0"/>
                      <a:ext cx="5391150" cy="19050"/>
                    </a:xfrm>
                    <a:prstGeom prst="rect">
                      <a:avLst/>
                    </a:prstGeom>
                    <a:noFill/>
                    <a:ln w="9525">
                      <a:noFill/>
                      <a:miter lim="800000"/>
                      <a:headEnd/>
                      <a:tailEnd/>
                    </a:ln>
                  </pic:spPr>
                </pic:pic>
              </a:graphicData>
            </a:graphic>
          </wp:inline>
        </w:drawing>
      </w:r>
      <w:r>
        <w:rPr>
          <w:rFonts w:ascii="仿宋_GB2312" w:eastAsia="仿宋_GB2312" w:hint="eastAsia"/>
          <w:sz w:val="30"/>
          <w:szCs w:val="30"/>
        </w:rPr>
        <w:t>宜春学院办公室                     2019年11月18日印发</w:t>
      </w:r>
    </w:p>
    <w:p w:rsidR="00453C19" w:rsidRDefault="00453C19" w:rsidP="00453C19">
      <w:pPr>
        <w:spacing w:line="600" w:lineRule="exact"/>
        <w:ind w:firstLineChars="50" w:firstLine="105"/>
        <w:rPr>
          <w:rFonts w:ascii="宋体" w:hAnsi="宋体"/>
          <w:sz w:val="44"/>
          <w:szCs w:val="44"/>
        </w:rPr>
      </w:pPr>
      <w:r>
        <w:rPr>
          <w:noProof/>
        </w:rPr>
        <w:drawing>
          <wp:inline distT="0" distB="0" distL="0" distR="0">
            <wp:extent cx="5391150" cy="19050"/>
            <wp:effectExtent l="19050" t="0" r="0" b="0"/>
            <wp:docPr id="60" name="图片 60" descr="C:\Users\FXB\AppData\Local\Temp\ksohtml2740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FXB\AppData\Local\Temp\ksohtml27408\wps4.png"/>
                    <pic:cNvPicPr>
                      <a:picLocks noChangeAspect="1" noChangeArrowheads="1"/>
                    </pic:cNvPicPr>
                  </pic:nvPicPr>
                  <pic:blipFill>
                    <a:blip r:embed="rId6"/>
                    <a:srcRect/>
                    <a:stretch>
                      <a:fillRect/>
                    </a:stretch>
                  </pic:blipFill>
                  <pic:spPr bwMode="auto">
                    <a:xfrm>
                      <a:off x="0" y="0"/>
                      <a:ext cx="5391150" cy="19050"/>
                    </a:xfrm>
                    <a:prstGeom prst="rect">
                      <a:avLst/>
                    </a:prstGeom>
                    <a:noFill/>
                    <a:ln w="9525">
                      <a:noFill/>
                      <a:miter lim="800000"/>
                      <a:headEnd/>
                      <a:tailEnd/>
                    </a:ln>
                  </pic:spPr>
                </pic:pic>
              </a:graphicData>
            </a:graphic>
          </wp:inline>
        </w:drawing>
      </w:r>
    </w:p>
    <w:p w:rsidR="00ED0F32" w:rsidRPr="00453C19" w:rsidRDefault="00453C19">
      <w:pPr>
        <w:rPr>
          <w:rFonts w:hint="eastAsia"/>
        </w:rPr>
      </w:pPr>
      <w:r>
        <w:rPr>
          <w:rFonts w:ascii="宋体" w:hAnsi="宋体" w:hint="eastAsia"/>
        </w:rPr>
        <w:t xml:space="preserve"> </w:t>
      </w:r>
    </w:p>
    <w:sectPr w:rsidR="00ED0F32" w:rsidRPr="00453C19" w:rsidSect="00ED0F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3C19"/>
    <w:rsid w:val="0010102C"/>
    <w:rsid w:val="00137645"/>
    <w:rsid w:val="001B3694"/>
    <w:rsid w:val="00334445"/>
    <w:rsid w:val="003C01DE"/>
    <w:rsid w:val="003F5A2A"/>
    <w:rsid w:val="00453C19"/>
    <w:rsid w:val="004B7F74"/>
    <w:rsid w:val="00587D25"/>
    <w:rsid w:val="005C1EA1"/>
    <w:rsid w:val="0064094B"/>
    <w:rsid w:val="006902B7"/>
    <w:rsid w:val="006C7F9E"/>
    <w:rsid w:val="006F5586"/>
    <w:rsid w:val="00702C23"/>
    <w:rsid w:val="00742D95"/>
    <w:rsid w:val="0077270E"/>
    <w:rsid w:val="00824E1E"/>
    <w:rsid w:val="009329D0"/>
    <w:rsid w:val="009B5978"/>
    <w:rsid w:val="00A64AA2"/>
    <w:rsid w:val="00B0264E"/>
    <w:rsid w:val="00B463B1"/>
    <w:rsid w:val="00BF3DF8"/>
    <w:rsid w:val="00D55A87"/>
    <w:rsid w:val="00DC12E5"/>
    <w:rsid w:val="00DF4901"/>
    <w:rsid w:val="00ED0F32"/>
    <w:rsid w:val="00F848B7"/>
    <w:rsid w:val="00FC720B"/>
    <w:rsid w:val="00FE2A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19"/>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C19"/>
    <w:rPr>
      <w:sz w:val="18"/>
      <w:szCs w:val="18"/>
    </w:rPr>
  </w:style>
  <w:style w:type="character" w:customStyle="1" w:styleId="Char">
    <w:name w:val="批注框文本 Char"/>
    <w:basedOn w:val="a0"/>
    <w:link w:val="a3"/>
    <w:uiPriority w:val="99"/>
    <w:semiHidden/>
    <w:rsid w:val="00453C19"/>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divs>
    <w:div w:id="489712220">
      <w:bodyDiv w:val="1"/>
      <w:marLeft w:val="0"/>
      <w:marRight w:val="0"/>
      <w:marTop w:val="0"/>
      <w:marBottom w:val="0"/>
      <w:divBdr>
        <w:top w:val="none" w:sz="0" w:space="0" w:color="auto"/>
        <w:left w:val="none" w:sz="0" w:space="0" w:color="auto"/>
        <w:bottom w:val="none" w:sz="0" w:space="0" w:color="auto"/>
        <w:right w:val="none" w:sz="0" w:space="0" w:color="auto"/>
      </w:divBdr>
    </w:div>
    <w:div w:id="1971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490</Words>
  <Characters>2795</Characters>
  <Application>Microsoft Office Word</Application>
  <DocSecurity>0</DocSecurity>
  <Lines>23</Lines>
  <Paragraphs>6</Paragraphs>
  <ScaleCrop>false</ScaleCrop>
  <Company>Microsoft</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FXB</dc:creator>
  <cp:lastModifiedBy>FXB</cp:lastModifiedBy>
  <cp:revision>1</cp:revision>
  <dcterms:created xsi:type="dcterms:W3CDTF">2019-11-19T06:30:00Z</dcterms:created>
  <dcterms:modified xsi:type="dcterms:W3CDTF">2019-11-19T06:31:00Z</dcterms:modified>
</cp:coreProperties>
</file>