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E23" w:rsidRPr="006F2A4F" w:rsidRDefault="004B1E23" w:rsidP="004B1E23">
      <w:pPr>
        <w:pStyle w:val="2"/>
        <w:spacing w:before="405" w:afterLines="0"/>
        <w:rPr>
          <w:color w:val="000000" w:themeColor="text1"/>
        </w:rPr>
      </w:pPr>
      <w:bookmarkStart w:id="0" w:name="_Toc525899096"/>
      <w:r w:rsidRPr="006F2A4F">
        <w:rPr>
          <w:rFonts w:hint="eastAsia"/>
          <w:color w:val="000000" w:themeColor="text1"/>
        </w:rPr>
        <w:t>宜春学院课程评估方案</w:t>
      </w:r>
      <w:bookmarkEnd w:id="0"/>
    </w:p>
    <w:p w:rsidR="004B1E23" w:rsidRPr="006F2A4F" w:rsidRDefault="004B1E23" w:rsidP="004B1E23">
      <w:pPr>
        <w:spacing w:afterLines="145"/>
        <w:jc w:val="center"/>
        <w:rPr>
          <w:rFonts w:ascii="楷体_GB2312" w:eastAsia="楷体_GB2312"/>
          <w:color w:val="000000" w:themeColor="text1"/>
        </w:rPr>
      </w:pPr>
      <w:r w:rsidRPr="006F2A4F">
        <w:rPr>
          <w:rFonts w:ascii="楷体_GB2312" w:eastAsia="楷体_GB2312" w:hint="eastAsia"/>
          <w:color w:val="000000" w:themeColor="text1"/>
        </w:rPr>
        <w:t>宜学院字〔</w:t>
      </w:r>
      <w:r w:rsidRPr="006F2A4F">
        <w:rPr>
          <w:rFonts w:ascii="楷体_GB2312" w:eastAsia="楷体_GB2312" w:hAnsiTheme="minorHAnsi" w:hint="eastAsia"/>
          <w:color w:val="000000" w:themeColor="text1"/>
        </w:rPr>
        <w:t>2018</w:t>
      </w:r>
      <w:r w:rsidRPr="006F2A4F">
        <w:rPr>
          <w:rFonts w:ascii="楷体_GB2312" w:eastAsia="楷体_GB2312" w:hint="eastAsia"/>
          <w:color w:val="000000" w:themeColor="text1"/>
        </w:rPr>
        <w:t>〕160号</w:t>
      </w:r>
    </w:p>
    <w:p w:rsidR="004B1E23" w:rsidRPr="006F2A4F" w:rsidRDefault="004B1E23" w:rsidP="004B1E23">
      <w:pPr>
        <w:rPr>
          <w:color w:val="000000" w:themeColor="text1"/>
        </w:rPr>
      </w:pPr>
      <w:r w:rsidRPr="006F2A4F">
        <w:rPr>
          <w:rFonts w:hint="eastAsia"/>
          <w:color w:val="000000" w:themeColor="text1"/>
        </w:rPr>
        <w:t xml:space="preserve">　　课程评估是全面了解课程建设状况的有效手段，对保证课程教学质量和提高课程建设水平具有十分重要意义。为进一步加强我校课程建设，以评促建，使我校课程建设更趋科学和规范，特制定本方案。</w:t>
      </w:r>
    </w:p>
    <w:p w:rsidR="004B1E23" w:rsidRPr="006F2A4F" w:rsidRDefault="004B1E23" w:rsidP="004B1E23">
      <w:pPr>
        <w:pStyle w:val="a3"/>
        <w:rPr>
          <w:color w:val="000000" w:themeColor="text1"/>
        </w:rPr>
      </w:pPr>
      <w:r w:rsidRPr="006F2A4F">
        <w:rPr>
          <w:rFonts w:hint="eastAsia"/>
          <w:color w:val="000000" w:themeColor="text1"/>
        </w:rPr>
        <w:t xml:space="preserve">　　一、指导思想</w:t>
      </w:r>
    </w:p>
    <w:p w:rsidR="004B1E23" w:rsidRPr="006F2A4F" w:rsidRDefault="004B1E23" w:rsidP="004B1E23">
      <w:pPr>
        <w:rPr>
          <w:color w:val="000000" w:themeColor="text1"/>
        </w:rPr>
      </w:pPr>
      <w:r w:rsidRPr="006F2A4F">
        <w:rPr>
          <w:rFonts w:hint="eastAsia"/>
          <w:color w:val="000000" w:themeColor="text1"/>
        </w:rPr>
        <w:t xml:space="preserve">　　以教育部“以评促建，以评促改，以评促管，评建结合，重在建设”二十字评估思想为指导，以课程质量评估为手段，完善建设标准，加强课程建设，深化教学改革，提高教学质量。</w:t>
      </w:r>
    </w:p>
    <w:p w:rsidR="004B1E23" w:rsidRPr="006F2A4F" w:rsidRDefault="004B1E23" w:rsidP="004B1E23">
      <w:pPr>
        <w:pStyle w:val="a3"/>
        <w:rPr>
          <w:color w:val="000000" w:themeColor="text1"/>
        </w:rPr>
      </w:pPr>
      <w:r w:rsidRPr="006F2A4F">
        <w:rPr>
          <w:rFonts w:hint="eastAsia"/>
          <w:color w:val="000000" w:themeColor="text1"/>
        </w:rPr>
        <w:t xml:space="preserve">　　二、评估原则</w:t>
      </w:r>
    </w:p>
    <w:p w:rsidR="004B1E23" w:rsidRPr="006F2A4F" w:rsidRDefault="004B1E23" w:rsidP="004B1E23">
      <w:pPr>
        <w:rPr>
          <w:color w:val="000000" w:themeColor="text1"/>
        </w:rPr>
      </w:pPr>
      <w:r w:rsidRPr="006F2A4F">
        <w:rPr>
          <w:rFonts w:hint="eastAsia"/>
          <w:color w:val="000000" w:themeColor="text1"/>
        </w:rPr>
        <w:t xml:space="preserve">　　</w:t>
      </w:r>
      <w:r w:rsidRPr="006F2A4F">
        <w:rPr>
          <w:rFonts w:hint="eastAsia"/>
          <w:color w:val="000000" w:themeColor="text1"/>
        </w:rPr>
        <w:t>1</w:t>
      </w:r>
      <w:r w:rsidRPr="006F2A4F">
        <w:rPr>
          <w:rFonts w:hint="eastAsia"/>
          <w:color w:val="000000" w:themeColor="text1"/>
        </w:rPr>
        <w:t>．科学性。指标体系能够反映课程建设特点和规律，每项指标又具有科学的涵义和相互独立的内容。</w:t>
      </w:r>
    </w:p>
    <w:p w:rsidR="004B1E23" w:rsidRPr="006F2A4F" w:rsidRDefault="004B1E23" w:rsidP="004B1E23">
      <w:pPr>
        <w:rPr>
          <w:color w:val="000000" w:themeColor="text1"/>
        </w:rPr>
      </w:pPr>
      <w:r w:rsidRPr="006F2A4F">
        <w:rPr>
          <w:rFonts w:hint="eastAsia"/>
          <w:color w:val="000000" w:themeColor="text1"/>
        </w:rPr>
        <w:t xml:space="preserve">　　</w:t>
      </w:r>
      <w:r w:rsidRPr="006F2A4F">
        <w:rPr>
          <w:rFonts w:hint="eastAsia"/>
          <w:color w:val="000000" w:themeColor="text1"/>
        </w:rPr>
        <w:t>2</w:t>
      </w:r>
      <w:r w:rsidRPr="006F2A4F">
        <w:rPr>
          <w:rFonts w:hint="eastAsia"/>
          <w:color w:val="000000" w:themeColor="text1"/>
        </w:rPr>
        <w:t>．方向性。指标体系既是评估课程建设质量的标准，又是课程建设的努力方向。</w:t>
      </w:r>
    </w:p>
    <w:p w:rsidR="004B1E23" w:rsidRPr="006F2A4F" w:rsidRDefault="004B1E23" w:rsidP="004B1E23">
      <w:pPr>
        <w:rPr>
          <w:color w:val="000000" w:themeColor="text1"/>
        </w:rPr>
      </w:pPr>
      <w:r w:rsidRPr="006F2A4F">
        <w:rPr>
          <w:rFonts w:hint="eastAsia"/>
          <w:color w:val="000000" w:themeColor="text1"/>
        </w:rPr>
        <w:t xml:space="preserve">　　</w:t>
      </w:r>
      <w:r w:rsidRPr="006F2A4F">
        <w:rPr>
          <w:rFonts w:hint="eastAsia"/>
          <w:color w:val="000000" w:themeColor="text1"/>
        </w:rPr>
        <w:t>3</w:t>
      </w:r>
      <w:r w:rsidRPr="006F2A4F">
        <w:rPr>
          <w:rFonts w:hint="eastAsia"/>
          <w:color w:val="000000" w:themeColor="text1"/>
        </w:rPr>
        <w:t>．可行性。课程评估要力求做到针对学院课程建设的实际情况，实行定量与定性相结合的评估方法，使之简便易行。</w:t>
      </w:r>
    </w:p>
    <w:p w:rsidR="004B1E23" w:rsidRPr="006F2A4F" w:rsidRDefault="004B1E23" w:rsidP="004B1E23">
      <w:pPr>
        <w:pStyle w:val="a3"/>
        <w:rPr>
          <w:color w:val="000000" w:themeColor="text1"/>
        </w:rPr>
      </w:pPr>
      <w:r w:rsidRPr="006F2A4F">
        <w:rPr>
          <w:rFonts w:hint="eastAsia"/>
          <w:color w:val="000000" w:themeColor="text1"/>
        </w:rPr>
        <w:t xml:space="preserve">　　三、评估结论</w:t>
      </w:r>
    </w:p>
    <w:p w:rsidR="004B1E23" w:rsidRPr="006F2A4F" w:rsidRDefault="004B1E23" w:rsidP="004B1E23">
      <w:pPr>
        <w:rPr>
          <w:color w:val="000000" w:themeColor="text1"/>
        </w:rPr>
      </w:pPr>
      <w:r w:rsidRPr="006F2A4F">
        <w:rPr>
          <w:rFonts w:hint="eastAsia"/>
          <w:color w:val="000000" w:themeColor="text1"/>
        </w:rPr>
        <w:t xml:space="preserve">　　课程评估以《宜春学院课程评估指标体系》（见附件，以下简称指标体系）为标准和依据。</w:t>
      </w:r>
    </w:p>
    <w:p w:rsidR="004B1E23" w:rsidRPr="006F2A4F" w:rsidRDefault="004B1E23" w:rsidP="004B1E23">
      <w:pPr>
        <w:rPr>
          <w:color w:val="000000" w:themeColor="text1"/>
        </w:rPr>
      </w:pPr>
      <w:r w:rsidRPr="006F2A4F">
        <w:rPr>
          <w:rFonts w:hint="eastAsia"/>
          <w:color w:val="000000" w:themeColor="text1"/>
        </w:rPr>
        <w:t xml:space="preserve">　　指标体系分为评估指标和评估等级两个层次，其中评估等级分为</w:t>
      </w:r>
      <w:r w:rsidRPr="006F2A4F">
        <w:rPr>
          <w:rFonts w:hint="eastAsia"/>
          <w:color w:val="000000" w:themeColor="text1"/>
        </w:rPr>
        <w:t>A</w:t>
      </w:r>
      <w:r w:rsidRPr="006F2A4F">
        <w:rPr>
          <w:rFonts w:hint="eastAsia"/>
          <w:color w:val="000000" w:themeColor="text1"/>
        </w:rPr>
        <w:t>、</w:t>
      </w:r>
      <w:r w:rsidRPr="006F2A4F">
        <w:rPr>
          <w:rFonts w:hint="eastAsia"/>
          <w:color w:val="000000" w:themeColor="text1"/>
        </w:rPr>
        <w:t>B</w:t>
      </w:r>
      <w:r w:rsidRPr="006F2A4F">
        <w:rPr>
          <w:rFonts w:hint="eastAsia"/>
          <w:color w:val="000000" w:themeColor="text1"/>
        </w:rPr>
        <w:t>、</w:t>
      </w:r>
      <w:r w:rsidRPr="006F2A4F">
        <w:rPr>
          <w:rFonts w:hint="eastAsia"/>
          <w:color w:val="000000" w:themeColor="text1"/>
        </w:rPr>
        <w:t>C</w:t>
      </w:r>
      <w:r w:rsidRPr="006F2A4F">
        <w:rPr>
          <w:rFonts w:hint="eastAsia"/>
          <w:color w:val="000000" w:themeColor="text1"/>
        </w:rPr>
        <w:t>、</w:t>
      </w:r>
      <w:r w:rsidRPr="006F2A4F">
        <w:rPr>
          <w:rFonts w:hint="eastAsia"/>
          <w:color w:val="000000" w:themeColor="text1"/>
        </w:rPr>
        <w:t>D</w:t>
      </w:r>
      <w:r w:rsidRPr="006F2A4F">
        <w:rPr>
          <w:rFonts w:hint="eastAsia"/>
          <w:color w:val="000000" w:themeColor="text1"/>
        </w:rPr>
        <w:t>四级，各等级有明确的评分标准，将各二级指标评估等级的得分相加即为总分。各等级分数的设定具有一定弹性，便于各教学院结合实际情况进行科学、客观、全面的评估。</w:t>
      </w:r>
    </w:p>
    <w:p w:rsidR="004B1E23" w:rsidRPr="006F2A4F" w:rsidRDefault="004B1E23" w:rsidP="004B1E23">
      <w:pPr>
        <w:rPr>
          <w:color w:val="000000" w:themeColor="text1"/>
        </w:rPr>
      </w:pPr>
      <w:r w:rsidRPr="006F2A4F">
        <w:rPr>
          <w:rFonts w:hint="eastAsia"/>
          <w:color w:val="000000" w:themeColor="text1"/>
        </w:rPr>
        <w:t xml:space="preserve">　　课程评估结论是学院遴选各类课程的标准与依据。总分在</w:t>
      </w:r>
      <w:r w:rsidRPr="006F2A4F">
        <w:rPr>
          <w:rFonts w:hint="eastAsia"/>
          <w:color w:val="000000" w:themeColor="text1"/>
        </w:rPr>
        <w:t>90</w:t>
      </w:r>
      <w:r w:rsidRPr="006F2A4F">
        <w:rPr>
          <w:rFonts w:hint="eastAsia"/>
          <w:color w:val="000000" w:themeColor="text1"/>
        </w:rPr>
        <w:t>分以上的为优秀课程，总分在</w:t>
      </w:r>
      <w:r w:rsidRPr="006F2A4F">
        <w:rPr>
          <w:rFonts w:hint="eastAsia"/>
          <w:color w:val="000000" w:themeColor="text1"/>
        </w:rPr>
        <w:t>80-89</w:t>
      </w:r>
      <w:r w:rsidRPr="006F2A4F">
        <w:rPr>
          <w:rFonts w:hint="eastAsia"/>
          <w:color w:val="000000" w:themeColor="text1"/>
        </w:rPr>
        <w:t>分之间的良好课程，总分在</w:t>
      </w:r>
      <w:r w:rsidRPr="006F2A4F">
        <w:rPr>
          <w:rFonts w:hint="eastAsia"/>
          <w:color w:val="000000" w:themeColor="text1"/>
        </w:rPr>
        <w:t>60-79</w:t>
      </w:r>
      <w:r w:rsidRPr="006F2A4F">
        <w:rPr>
          <w:rFonts w:hint="eastAsia"/>
          <w:color w:val="000000" w:themeColor="text1"/>
        </w:rPr>
        <w:t>分之间为合格课程，</w:t>
      </w:r>
      <w:r w:rsidRPr="006F2A4F">
        <w:rPr>
          <w:rFonts w:hint="eastAsia"/>
          <w:color w:val="000000" w:themeColor="text1"/>
        </w:rPr>
        <w:t>60</w:t>
      </w:r>
      <w:r w:rsidRPr="006F2A4F">
        <w:rPr>
          <w:rFonts w:hint="eastAsia"/>
          <w:color w:val="000000" w:themeColor="text1"/>
        </w:rPr>
        <w:t>分以下为不合格课程。</w:t>
      </w:r>
    </w:p>
    <w:p w:rsidR="004B1E23" w:rsidRPr="006F2A4F" w:rsidRDefault="004B1E23" w:rsidP="004B1E23">
      <w:pPr>
        <w:rPr>
          <w:color w:val="000000" w:themeColor="text1"/>
        </w:rPr>
      </w:pPr>
      <w:r w:rsidRPr="006F2A4F">
        <w:rPr>
          <w:rFonts w:hint="eastAsia"/>
          <w:color w:val="000000" w:themeColor="text1"/>
        </w:rPr>
        <w:t xml:space="preserve">　　被评为“</w:t>
      </w:r>
      <w:r w:rsidRPr="006F2A4F">
        <w:rPr>
          <w:rFonts w:hint="eastAsia"/>
          <w:color w:val="000000" w:themeColor="text1"/>
        </w:rPr>
        <w:t>A</w:t>
      </w:r>
      <w:r w:rsidRPr="006F2A4F">
        <w:rPr>
          <w:rFonts w:hint="eastAsia"/>
          <w:color w:val="000000" w:themeColor="text1"/>
        </w:rPr>
        <w:t>”的课程，学校将在质量工程项目立项和教学基本建设等方面优先扶持，对于评估不合格的课程，将视情况予以通报并限期整改。评估结论将为学校优质或精品课程建设和资源配置等工作提供参考依据。</w:t>
      </w:r>
    </w:p>
    <w:p w:rsidR="004B1E23" w:rsidRPr="006F2A4F" w:rsidRDefault="004B1E23" w:rsidP="004B1E23">
      <w:pPr>
        <w:pStyle w:val="a3"/>
        <w:rPr>
          <w:color w:val="000000" w:themeColor="text1"/>
        </w:rPr>
      </w:pPr>
      <w:r w:rsidRPr="006F2A4F">
        <w:rPr>
          <w:rFonts w:hint="eastAsia"/>
          <w:color w:val="000000" w:themeColor="text1"/>
        </w:rPr>
        <w:t xml:space="preserve">　　四、评估程序</w:t>
      </w:r>
    </w:p>
    <w:p w:rsidR="004B1E23" w:rsidRPr="006F2A4F" w:rsidRDefault="004B1E23" w:rsidP="004B1E23">
      <w:pPr>
        <w:rPr>
          <w:color w:val="000000" w:themeColor="text1"/>
        </w:rPr>
      </w:pPr>
      <w:r w:rsidRPr="006F2A4F">
        <w:rPr>
          <w:rFonts w:hint="eastAsia"/>
          <w:color w:val="000000" w:themeColor="text1"/>
        </w:rPr>
        <w:t xml:space="preserve">　　（一）课程负责人向所在教研室（系）提供与课程评估相关的材料，各教研室（系）依据评估指标体系进行自评，填写《宜春学院课程质量自评表》，并向所属教学院提交自评材料和自评结果。</w:t>
      </w:r>
    </w:p>
    <w:p w:rsidR="004B1E23" w:rsidRPr="006F2A4F" w:rsidRDefault="004B1E23" w:rsidP="004B1E23">
      <w:pPr>
        <w:rPr>
          <w:color w:val="000000" w:themeColor="text1"/>
        </w:rPr>
      </w:pPr>
      <w:r w:rsidRPr="006F2A4F">
        <w:rPr>
          <w:rFonts w:hint="eastAsia"/>
          <w:color w:val="000000" w:themeColor="text1"/>
        </w:rPr>
        <w:t xml:space="preserve">　　（二）教学院课程建设领导小组进行复评，确定本单位的课程等级，同时向教务处提交课程自评材料及本单位自评结果汇总表。</w:t>
      </w:r>
    </w:p>
    <w:p w:rsidR="004B1E23" w:rsidRPr="006F2A4F" w:rsidRDefault="004B1E23" w:rsidP="004B1E23">
      <w:pPr>
        <w:rPr>
          <w:color w:val="000000" w:themeColor="text1"/>
        </w:rPr>
      </w:pPr>
      <w:r w:rsidRPr="006F2A4F">
        <w:rPr>
          <w:rFonts w:hint="eastAsia"/>
          <w:color w:val="000000" w:themeColor="text1"/>
        </w:rPr>
        <w:t xml:space="preserve">　　（三）学校成立课程评估专家组对各教学院提交的课程采取抽查的方式进行评审和实地考察，并对评审通过的结果予以公示。</w:t>
      </w:r>
    </w:p>
    <w:p w:rsidR="004B1E23" w:rsidRPr="006F2A4F" w:rsidRDefault="004B1E23" w:rsidP="004B1E23">
      <w:pPr>
        <w:rPr>
          <w:color w:val="000000" w:themeColor="text1"/>
        </w:rPr>
      </w:pPr>
      <w:r w:rsidRPr="006F2A4F">
        <w:rPr>
          <w:rFonts w:hint="eastAsia"/>
          <w:color w:val="000000" w:themeColor="text1"/>
        </w:rPr>
        <w:t xml:space="preserve">　　（四）教务处将专家评审结果提交校教学指导委员会审议，报请学校审定后，确定最终评估结果。</w:t>
      </w:r>
    </w:p>
    <w:p w:rsidR="004B1E23" w:rsidRPr="006F2A4F" w:rsidRDefault="004B1E23" w:rsidP="004B1E23">
      <w:pPr>
        <w:pStyle w:val="a3"/>
        <w:rPr>
          <w:color w:val="000000" w:themeColor="text1"/>
        </w:rPr>
      </w:pPr>
      <w:r w:rsidRPr="006F2A4F">
        <w:rPr>
          <w:rFonts w:hint="eastAsia"/>
          <w:color w:val="000000" w:themeColor="text1"/>
        </w:rPr>
        <w:t xml:space="preserve">　　五、评审材料</w:t>
      </w:r>
    </w:p>
    <w:p w:rsidR="004B1E23" w:rsidRPr="006F2A4F" w:rsidRDefault="004B1E23" w:rsidP="004B1E23">
      <w:pPr>
        <w:rPr>
          <w:color w:val="000000" w:themeColor="text1"/>
        </w:rPr>
      </w:pPr>
      <w:r w:rsidRPr="006F2A4F">
        <w:rPr>
          <w:rFonts w:hint="eastAsia"/>
          <w:color w:val="000000" w:themeColor="text1"/>
        </w:rPr>
        <w:t xml:space="preserve">　　（一）教研室须向教学院提交的材料</w:t>
      </w:r>
    </w:p>
    <w:p w:rsidR="004B1E23" w:rsidRPr="006F2A4F" w:rsidRDefault="004B1E23" w:rsidP="004B1E23">
      <w:pPr>
        <w:rPr>
          <w:color w:val="000000" w:themeColor="text1"/>
        </w:rPr>
      </w:pPr>
      <w:r w:rsidRPr="006F2A4F">
        <w:rPr>
          <w:rFonts w:hint="eastAsia"/>
          <w:color w:val="000000" w:themeColor="text1"/>
        </w:rPr>
        <w:lastRenderedPageBreak/>
        <w:t xml:space="preserve">　　凡经教研室自评达到优秀课程标准的，应提交一式三份《宜春学院课程自评表》（</w:t>
      </w:r>
      <w:r w:rsidRPr="006F2A4F">
        <w:rPr>
          <w:rFonts w:hint="eastAsia"/>
          <w:color w:val="000000" w:themeColor="text1"/>
        </w:rPr>
        <w:t>1</w:t>
      </w:r>
      <w:r w:rsidRPr="006F2A4F">
        <w:rPr>
          <w:rFonts w:hint="eastAsia"/>
          <w:color w:val="000000" w:themeColor="text1"/>
        </w:rPr>
        <w:t>份自存，</w:t>
      </w:r>
      <w:r w:rsidRPr="006F2A4F">
        <w:rPr>
          <w:rFonts w:hint="eastAsia"/>
          <w:color w:val="000000" w:themeColor="text1"/>
        </w:rPr>
        <w:t>2</w:t>
      </w:r>
      <w:r w:rsidRPr="006F2A4F">
        <w:rPr>
          <w:rFonts w:hint="eastAsia"/>
          <w:color w:val="000000" w:themeColor="text1"/>
        </w:rPr>
        <w:t>份上交教学院），并将课程自评材料汇总存档以备查。</w:t>
      </w:r>
    </w:p>
    <w:p w:rsidR="004B1E23" w:rsidRPr="006F2A4F" w:rsidRDefault="004B1E23" w:rsidP="004B1E23">
      <w:pPr>
        <w:rPr>
          <w:color w:val="000000" w:themeColor="text1"/>
        </w:rPr>
      </w:pPr>
      <w:r w:rsidRPr="006F2A4F">
        <w:rPr>
          <w:rFonts w:hint="eastAsia"/>
          <w:color w:val="000000" w:themeColor="text1"/>
        </w:rPr>
        <w:t xml:space="preserve">　　应提交的材料有：</w:t>
      </w:r>
    </w:p>
    <w:p w:rsidR="004B1E23" w:rsidRPr="006F2A4F" w:rsidRDefault="004B1E23" w:rsidP="004B1E23">
      <w:pPr>
        <w:rPr>
          <w:color w:val="000000" w:themeColor="text1"/>
        </w:rPr>
      </w:pPr>
      <w:r w:rsidRPr="006F2A4F">
        <w:rPr>
          <w:rFonts w:hint="eastAsia"/>
          <w:color w:val="000000" w:themeColor="text1"/>
        </w:rPr>
        <w:t xml:space="preserve">　　</w:t>
      </w:r>
      <w:r w:rsidRPr="006F2A4F">
        <w:rPr>
          <w:rFonts w:hint="eastAsia"/>
          <w:color w:val="000000" w:themeColor="text1"/>
        </w:rPr>
        <w:t>1</w:t>
      </w:r>
      <w:r w:rsidRPr="006F2A4F">
        <w:rPr>
          <w:rFonts w:hint="eastAsia"/>
          <w:color w:val="000000" w:themeColor="text1"/>
        </w:rPr>
        <w:t>．课程建设规划；</w:t>
      </w:r>
    </w:p>
    <w:p w:rsidR="004B1E23" w:rsidRPr="006F2A4F" w:rsidRDefault="004B1E23" w:rsidP="004B1E23">
      <w:pPr>
        <w:rPr>
          <w:color w:val="000000" w:themeColor="text1"/>
        </w:rPr>
      </w:pPr>
      <w:r w:rsidRPr="006F2A4F">
        <w:rPr>
          <w:rFonts w:hint="eastAsia"/>
          <w:color w:val="000000" w:themeColor="text1"/>
        </w:rPr>
        <w:t xml:space="preserve">　　</w:t>
      </w:r>
      <w:r w:rsidRPr="006F2A4F">
        <w:rPr>
          <w:rFonts w:hint="eastAsia"/>
          <w:color w:val="000000" w:themeColor="text1"/>
        </w:rPr>
        <w:t>2</w:t>
      </w:r>
      <w:r w:rsidRPr="006F2A4F">
        <w:rPr>
          <w:rFonts w:hint="eastAsia"/>
          <w:color w:val="000000" w:themeColor="text1"/>
        </w:rPr>
        <w:t>．课程教学大纲和实验大纲；</w:t>
      </w:r>
    </w:p>
    <w:p w:rsidR="004B1E23" w:rsidRPr="006F2A4F" w:rsidRDefault="004B1E23" w:rsidP="004B1E23">
      <w:pPr>
        <w:rPr>
          <w:color w:val="000000" w:themeColor="text1"/>
        </w:rPr>
      </w:pPr>
      <w:r w:rsidRPr="006F2A4F">
        <w:rPr>
          <w:rFonts w:hint="eastAsia"/>
          <w:color w:val="000000" w:themeColor="text1"/>
        </w:rPr>
        <w:t xml:space="preserve">　　</w:t>
      </w:r>
      <w:r w:rsidRPr="006F2A4F">
        <w:rPr>
          <w:rFonts w:hint="eastAsia"/>
          <w:color w:val="000000" w:themeColor="text1"/>
        </w:rPr>
        <w:t>3</w:t>
      </w:r>
      <w:r w:rsidRPr="006F2A4F">
        <w:rPr>
          <w:rFonts w:hint="eastAsia"/>
          <w:color w:val="000000" w:themeColor="text1"/>
        </w:rPr>
        <w:t>．课程使用的教材和参考资料清单；</w:t>
      </w:r>
    </w:p>
    <w:p w:rsidR="004B1E23" w:rsidRPr="006F2A4F" w:rsidRDefault="004B1E23" w:rsidP="004B1E23">
      <w:pPr>
        <w:rPr>
          <w:color w:val="000000" w:themeColor="text1"/>
        </w:rPr>
      </w:pPr>
      <w:r w:rsidRPr="006F2A4F">
        <w:rPr>
          <w:rFonts w:hint="eastAsia"/>
          <w:color w:val="000000" w:themeColor="text1"/>
        </w:rPr>
        <w:t xml:space="preserve">　　</w:t>
      </w:r>
      <w:r w:rsidRPr="006F2A4F">
        <w:rPr>
          <w:rFonts w:hint="eastAsia"/>
          <w:color w:val="000000" w:themeColor="text1"/>
        </w:rPr>
        <w:t>4</w:t>
      </w:r>
      <w:r w:rsidRPr="006F2A4F">
        <w:rPr>
          <w:rFonts w:hint="eastAsia"/>
          <w:color w:val="000000" w:themeColor="text1"/>
        </w:rPr>
        <w:t>．课程教学计划进度表；</w:t>
      </w:r>
    </w:p>
    <w:p w:rsidR="004B1E23" w:rsidRPr="006F2A4F" w:rsidRDefault="004B1E23" w:rsidP="004B1E23">
      <w:pPr>
        <w:rPr>
          <w:color w:val="000000" w:themeColor="text1"/>
        </w:rPr>
      </w:pPr>
      <w:r w:rsidRPr="006F2A4F">
        <w:rPr>
          <w:rFonts w:hint="eastAsia"/>
          <w:color w:val="000000" w:themeColor="text1"/>
        </w:rPr>
        <w:t xml:space="preserve">　　</w:t>
      </w:r>
      <w:r w:rsidRPr="006F2A4F">
        <w:rPr>
          <w:rFonts w:hint="eastAsia"/>
          <w:color w:val="000000" w:themeColor="text1"/>
        </w:rPr>
        <w:t>5</w:t>
      </w:r>
      <w:r w:rsidRPr="006F2A4F">
        <w:rPr>
          <w:rFonts w:hint="eastAsia"/>
          <w:color w:val="000000" w:themeColor="text1"/>
        </w:rPr>
        <w:t>．教案及多媒体课件；</w:t>
      </w:r>
    </w:p>
    <w:p w:rsidR="004B1E23" w:rsidRPr="006F2A4F" w:rsidRDefault="004B1E23" w:rsidP="004B1E23">
      <w:pPr>
        <w:rPr>
          <w:color w:val="000000" w:themeColor="text1"/>
        </w:rPr>
      </w:pPr>
      <w:r w:rsidRPr="006F2A4F">
        <w:rPr>
          <w:rFonts w:hint="eastAsia"/>
          <w:color w:val="000000" w:themeColor="text1"/>
        </w:rPr>
        <w:t xml:space="preserve">　　</w:t>
      </w:r>
      <w:r w:rsidRPr="006F2A4F">
        <w:rPr>
          <w:rFonts w:hint="eastAsia"/>
          <w:color w:val="000000" w:themeColor="text1"/>
        </w:rPr>
        <w:t>6</w:t>
      </w:r>
      <w:r w:rsidRPr="006F2A4F">
        <w:rPr>
          <w:rFonts w:hint="eastAsia"/>
          <w:color w:val="000000" w:themeColor="text1"/>
        </w:rPr>
        <w:t>．教师教学、科研项目的立项、结题验收相关证明材料；</w:t>
      </w:r>
      <w:r w:rsidRPr="006F2A4F">
        <w:rPr>
          <w:rFonts w:hint="eastAsia"/>
          <w:color w:val="000000" w:themeColor="text1"/>
        </w:rPr>
        <w:t xml:space="preserve"> </w:t>
      </w:r>
    </w:p>
    <w:p w:rsidR="004B1E23" w:rsidRPr="006F2A4F" w:rsidRDefault="004B1E23" w:rsidP="004B1E23">
      <w:pPr>
        <w:rPr>
          <w:color w:val="000000" w:themeColor="text1"/>
        </w:rPr>
      </w:pPr>
      <w:r w:rsidRPr="006F2A4F">
        <w:rPr>
          <w:rFonts w:hint="eastAsia"/>
          <w:color w:val="000000" w:themeColor="text1"/>
        </w:rPr>
        <w:t xml:space="preserve">　　</w:t>
      </w:r>
      <w:r w:rsidRPr="006F2A4F">
        <w:rPr>
          <w:rFonts w:hint="eastAsia"/>
          <w:color w:val="000000" w:themeColor="text1"/>
        </w:rPr>
        <w:t>7</w:t>
      </w:r>
      <w:r w:rsidRPr="006F2A4F">
        <w:rPr>
          <w:rFonts w:hint="eastAsia"/>
          <w:color w:val="000000" w:themeColor="text1"/>
        </w:rPr>
        <w:t>．教师公开发表的论文复印件（复印论文所在刊物的封面、封底、目录、正文）；</w:t>
      </w:r>
    </w:p>
    <w:p w:rsidR="004B1E23" w:rsidRPr="006F2A4F" w:rsidRDefault="004B1E23" w:rsidP="004B1E23">
      <w:pPr>
        <w:rPr>
          <w:color w:val="000000" w:themeColor="text1"/>
        </w:rPr>
      </w:pPr>
      <w:r w:rsidRPr="006F2A4F">
        <w:rPr>
          <w:rFonts w:hint="eastAsia"/>
          <w:color w:val="000000" w:themeColor="text1"/>
        </w:rPr>
        <w:t xml:space="preserve">　　</w:t>
      </w:r>
      <w:r w:rsidRPr="006F2A4F">
        <w:rPr>
          <w:rFonts w:hint="eastAsia"/>
          <w:color w:val="000000" w:themeColor="text1"/>
        </w:rPr>
        <w:t>8</w:t>
      </w:r>
      <w:r w:rsidRPr="006F2A4F">
        <w:rPr>
          <w:rFonts w:hint="eastAsia"/>
          <w:color w:val="000000" w:themeColor="text1"/>
        </w:rPr>
        <w:t>．教师出版的著作（包括教材）的复印件（复印著作的封面、封底、目录）；</w:t>
      </w:r>
    </w:p>
    <w:p w:rsidR="004B1E23" w:rsidRPr="006F2A4F" w:rsidRDefault="004B1E23" w:rsidP="004B1E23">
      <w:pPr>
        <w:rPr>
          <w:color w:val="000000" w:themeColor="text1"/>
        </w:rPr>
      </w:pPr>
      <w:r w:rsidRPr="006F2A4F">
        <w:rPr>
          <w:rFonts w:hint="eastAsia"/>
          <w:color w:val="000000" w:themeColor="text1"/>
        </w:rPr>
        <w:t xml:space="preserve">　　</w:t>
      </w:r>
      <w:r w:rsidRPr="006F2A4F">
        <w:rPr>
          <w:rFonts w:hint="eastAsia"/>
          <w:color w:val="000000" w:themeColor="text1"/>
        </w:rPr>
        <w:t>9</w:t>
      </w:r>
      <w:r w:rsidRPr="006F2A4F">
        <w:rPr>
          <w:rFonts w:hint="eastAsia"/>
          <w:color w:val="000000" w:themeColor="text1"/>
        </w:rPr>
        <w:t>．教师各类获奖证书复印件；</w:t>
      </w:r>
    </w:p>
    <w:p w:rsidR="004B1E23" w:rsidRPr="006F2A4F" w:rsidRDefault="004B1E23" w:rsidP="004B1E23">
      <w:pPr>
        <w:rPr>
          <w:color w:val="000000" w:themeColor="text1"/>
        </w:rPr>
      </w:pPr>
      <w:r w:rsidRPr="006F2A4F">
        <w:rPr>
          <w:rFonts w:hint="eastAsia"/>
          <w:color w:val="000000" w:themeColor="text1"/>
        </w:rPr>
        <w:t xml:space="preserve">　　</w:t>
      </w:r>
      <w:r w:rsidRPr="006F2A4F">
        <w:rPr>
          <w:rFonts w:hint="eastAsia"/>
          <w:color w:val="000000" w:themeColor="text1"/>
        </w:rPr>
        <w:t>10</w:t>
      </w:r>
      <w:r w:rsidRPr="006F2A4F">
        <w:rPr>
          <w:rFonts w:hint="eastAsia"/>
          <w:color w:val="000000" w:themeColor="text1"/>
        </w:rPr>
        <w:t>．教材建设计划；</w:t>
      </w:r>
    </w:p>
    <w:p w:rsidR="004B1E23" w:rsidRPr="006F2A4F" w:rsidRDefault="004B1E23" w:rsidP="004B1E23">
      <w:pPr>
        <w:rPr>
          <w:color w:val="000000" w:themeColor="text1"/>
        </w:rPr>
      </w:pPr>
      <w:r w:rsidRPr="006F2A4F">
        <w:rPr>
          <w:rFonts w:hint="eastAsia"/>
          <w:color w:val="000000" w:themeColor="text1"/>
        </w:rPr>
        <w:t xml:space="preserve">　　</w:t>
      </w:r>
      <w:r w:rsidRPr="006F2A4F">
        <w:rPr>
          <w:rFonts w:hint="eastAsia"/>
          <w:color w:val="000000" w:themeColor="text1"/>
        </w:rPr>
        <w:t>11</w:t>
      </w:r>
      <w:r w:rsidRPr="006F2A4F">
        <w:rPr>
          <w:rFonts w:hint="eastAsia"/>
          <w:color w:val="000000" w:themeColor="text1"/>
        </w:rPr>
        <w:t>．教师培训计划；</w:t>
      </w:r>
    </w:p>
    <w:p w:rsidR="004B1E23" w:rsidRPr="006F2A4F" w:rsidRDefault="004B1E23" w:rsidP="004B1E23">
      <w:pPr>
        <w:rPr>
          <w:color w:val="000000" w:themeColor="text1"/>
        </w:rPr>
      </w:pPr>
      <w:r w:rsidRPr="006F2A4F">
        <w:rPr>
          <w:rFonts w:hint="eastAsia"/>
          <w:color w:val="000000" w:themeColor="text1"/>
        </w:rPr>
        <w:t xml:space="preserve">　　</w:t>
      </w:r>
      <w:r w:rsidRPr="006F2A4F">
        <w:rPr>
          <w:rFonts w:hint="eastAsia"/>
          <w:color w:val="000000" w:themeColor="text1"/>
        </w:rPr>
        <w:t>12</w:t>
      </w:r>
      <w:r w:rsidRPr="006F2A4F">
        <w:rPr>
          <w:rFonts w:hint="eastAsia"/>
          <w:color w:val="000000" w:themeColor="text1"/>
        </w:rPr>
        <w:t>．第二课堂活动情况的文字说明及相关资料；</w:t>
      </w:r>
    </w:p>
    <w:p w:rsidR="004B1E23" w:rsidRPr="006F2A4F" w:rsidRDefault="004B1E23" w:rsidP="004B1E23">
      <w:pPr>
        <w:rPr>
          <w:color w:val="000000" w:themeColor="text1"/>
        </w:rPr>
      </w:pPr>
      <w:r w:rsidRPr="006F2A4F">
        <w:rPr>
          <w:rFonts w:hint="eastAsia"/>
          <w:color w:val="000000" w:themeColor="text1"/>
        </w:rPr>
        <w:t xml:space="preserve">　　</w:t>
      </w:r>
      <w:r w:rsidRPr="006F2A4F">
        <w:rPr>
          <w:rFonts w:hint="eastAsia"/>
          <w:color w:val="000000" w:themeColor="text1"/>
        </w:rPr>
        <w:t>13</w:t>
      </w:r>
      <w:r w:rsidRPr="006F2A4F">
        <w:rPr>
          <w:rFonts w:hint="eastAsia"/>
          <w:color w:val="000000" w:themeColor="text1"/>
        </w:rPr>
        <w:t>．试题（卷）库。</w:t>
      </w:r>
    </w:p>
    <w:p w:rsidR="004B1E23" w:rsidRPr="006F2A4F" w:rsidRDefault="004B1E23" w:rsidP="004B1E23">
      <w:pPr>
        <w:rPr>
          <w:color w:val="000000" w:themeColor="text1"/>
        </w:rPr>
      </w:pPr>
      <w:r w:rsidRPr="006F2A4F">
        <w:rPr>
          <w:rFonts w:hint="eastAsia"/>
          <w:color w:val="000000" w:themeColor="text1"/>
        </w:rPr>
        <w:t xml:space="preserve">　　（二）教学院须向学校提交的材料</w:t>
      </w:r>
    </w:p>
    <w:p w:rsidR="004B1E23" w:rsidRPr="006F2A4F" w:rsidRDefault="004B1E23" w:rsidP="004B1E23">
      <w:pPr>
        <w:rPr>
          <w:color w:val="000000" w:themeColor="text1"/>
        </w:rPr>
      </w:pPr>
      <w:r w:rsidRPr="006F2A4F">
        <w:rPr>
          <w:rFonts w:hint="eastAsia"/>
          <w:color w:val="000000" w:themeColor="text1"/>
        </w:rPr>
        <w:t xml:space="preserve">　　</w:t>
      </w:r>
      <w:r w:rsidRPr="006F2A4F">
        <w:rPr>
          <w:rFonts w:hint="eastAsia"/>
          <w:color w:val="000000" w:themeColor="text1"/>
        </w:rPr>
        <w:t>1</w:t>
      </w:r>
      <w:r w:rsidRPr="006F2A4F">
        <w:rPr>
          <w:rFonts w:hint="eastAsia"/>
          <w:color w:val="000000" w:themeColor="text1"/>
        </w:rPr>
        <w:t>．《宜春学院课程评估结果汇总表》。</w:t>
      </w:r>
    </w:p>
    <w:p w:rsidR="004B1E23" w:rsidRPr="006F2A4F" w:rsidRDefault="004B1E23" w:rsidP="004B1E23">
      <w:pPr>
        <w:rPr>
          <w:color w:val="000000" w:themeColor="text1"/>
        </w:rPr>
      </w:pPr>
      <w:r w:rsidRPr="006F2A4F">
        <w:rPr>
          <w:rFonts w:hint="eastAsia"/>
          <w:color w:val="000000" w:themeColor="text1"/>
        </w:rPr>
        <w:t>附件：宜春学院课程评估指标体系</w:t>
      </w:r>
    </w:p>
    <w:p w:rsidR="004B1E23" w:rsidRPr="006F2A4F" w:rsidRDefault="004B1E23" w:rsidP="004B1E23">
      <w:pPr>
        <w:widowControl/>
        <w:jc w:val="left"/>
        <w:rPr>
          <w:color w:val="000000" w:themeColor="text1"/>
        </w:rPr>
      </w:pPr>
      <w:r w:rsidRPr="006F2A4F">
        <w:rPr>
          <w:color w:val="000000" w:themeColor="text1"/>
        </w:rPr>
        <w:br w:type="page"/>
      </w:r>
    </w:p>
    <w:p w:rsidR="004B1E23" w:rsidRPr="006F2A4F" w:rsidRDefault="004B1E23" w:rsidP="004B1E23">
      <w:pPr>
        <w:widowControl/>
        <w:snapToGrid w:val="0"/>
        <w:spacing w:afterLines="50" w:line="408" w:lineRule="atLeast"/>
        <w:jc w:val="left"/>
        <w:rPr>
          <w:rFonts w:ascii="宋体" w:eastAsia="宋体" w:hAnsi="宋体" w:cs="宋体"/>
          <w:color w:val="000000" w:themeColor="text1"/>
          <w:kern w:val="0"/>
          <w:sz w:val="24"/>
          <w:szCs w:val="24"/>
        </w:rPr>
      </w:pPr>
      <w:r w:rsidRPr="006F2A4F">
        <w:rPr>
          <w:rFonts w:ascii="宋体" w:eastAsia="宋体" w:hAnsi="宋体" w:cs="宋体" w:hint="eastAsia"/>
          <w:b/>
          <w:bCs/>
          <w:color w:val="000000" w:themeColor="text1"/>
          <w:kern w:val="0"/>
          <w:sz w:val="24"/>
          <w:szCs w:val="24"/>
        </w:rPr>
        <w:lastRenderedPageBreak/>
        <w:t>附：宜春</w:t>
      </w:r>
      <w:r w:rsidRPr="006F2A4F">
        <w:rPr>
          <w:rFonts w:ascii="宋体" w:eastAsia="宋体" w:hAnsi="宋体" w:cs="宋体"/>
          <w:b/>
          <w:bCs/>
          <w:color w:val="000000" w:themeColor="text1"/>
          <w:kern w:val="0"/>
          <w:sz w:val="24"/>
          <w:szCs w:val="24"/>
        </w:rPr>
        <w:t>学院课程评估指标体系</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71"/>
        <w:gridCol w:w="1062"/>
        <w:gridCol w:w="1284"/>
        <w:gridCol w:w="2998"/>
        <w:gridCol w:w="672"/>
        <w:gridCol w:w="522"/>
        <w:gridCol w:w="522"/>
        <w:gridCol w:w="522"/>
        <w:gridCol w:w="886"/>
      </w:tblGrid>
      <w:tr w:rsidR="004B1E23" w:rsidRPr="006F2A4F">
        <w:trPr>
          <w:cantSplit/>
          <w:trHeight w:val="420"/>
          <w:tblHeader/>
          <w:jc w:val="center"/>
        </w:trPr>
        <w:tc>
          <w:tcPr>
            <w:tcW w:w="1171" w:type="dxa"/>
            <w:vMerge w:val="restart"/>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b/>
                <w:bCs/>
                <w:color w:val="000000" w:themeColor="text1"/>
                <w:kern w:val="0"/>
                <w:sz w:val="18"/>
              </w:rPr>
              <w:t>一级</w:t>
            </w:r>
          </w:p>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b/>
                <w:bCs/>
                <w:color w:val="000000" w:themeColor="text1"/>
                <w:kern w:val="0"/>
                <w:sz w:val="18"/>
              </w:rPr>
              <w:t>指标</w:t>
            </w:r>
          </w:p>
        </w:tc>
        <w:tc>
          <w:tcPr>
            <w:tcW w:w="1062" w:type="dxa"/>
            <w:vMerge w:val="restart"/>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b/>
                <w:bCs/>
                <w:color w:val="000000" w:themeColor="text1"/>
                <w:kern w:val="0"/>
                <w:sz w:val="18"/>
              </w:rPr>
              <w:t>二级</w:t>
            </w:r>
          </w:p>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b/>
                <w:bCs/>
                <w:color w:val="000000" w:themeColor="text1"/>
                <w:kern w:val="0"/>
                <w:sz w:val="18"/>
              </w:rPr>
              <w:t>指标</w:t>
            </w:r>
          </w:p>
        </w:tc>
        <w:tc>
          <w:tcPr>
            <w:tcW w:w="1284" w:type="dxa"/>
            <w:vMerge w:val="restart"/>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b/>
                <w:bCs/>
                <w:color w:val="000000" w:themeColor="text1"/>
                <w:kern w:val="0"/>
                <w:sz w:val="18"/>
              </w:rPr>
              <w:t>主 要</w:t>
            </w:r>
          </w:p>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b/>
                <w:bCs/>
                <w:color w:val="000000" w:themeColor="text1"/>
                <w:kern w:val="0"/>
                <w:sz w:val="18"/>
              </w:rPr>
              <w:t>观测点</w:t>
            </w:r>
          </w:p>
        </w:tc>
        <w:tc>
          <w:tcPr>
            <w:tcW w:w="2998" w:type="dxa"/>
            <w:vMerge w:val="restart"/>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b/>
                <w:bCs/>
                <w:color w:val="000000" w:themeColor="text1"/>
                <w:kern w:val="0"/>
                <w:sz w:val="18"/>
              </w:rPr>
              <w:t>A 级 评 估 标 准</w:t>
            </w:r>
          </w:p>
        </w:tc>
        <w:tc>
          <w:tcPr>
            <w:tcW w:w="672" w:type="dxa"/>
            <w:vMerge w:val="restart"/>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b/>
                <w:bCs/>
                <w:color w:val="000000" w:themeColor="text1"/>
                <w:kern w:val="0"/>
                <w:sz w:val="18"/>
              </w:rPr>
              <w:t>分值</w:t>
            </w:r>
          </w:p>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b/>
                <w:bCs/>
                <w:color w:val="000000" w:themeColor="text1"/>
                <w:kern w:val="0"/>
                <w:sz w:val="18"/>
              </w:rPr>
              <w:t>（</w:t>
            </w:r>
            <w:r w:rsidRPr="006F2A4F">
              <w:rPr>
                <w:rFonts w:ascii="宋体" w:eastAsia="宋体" w:hAnsi="宋体" w:cs="宋体"/>
                <w:b/>
                <w:color w:val="000000" w:themeColor="text1"/>
                <w:kern w:val="0"/>
                <w:sz w:val="18"/>
                <w:szCs w:val="18"/>
              </w:rPr>
              <w:t>M</w:t>
            </w:r>
            <w:r w:rsidRPr="006F2A4F">
              <w:rPr>
                <w:rFonts w:ascii="宋体" w:eastAsia="宋体" w:hAnsi="宋体" w:cs="宋体"/>
                <w:b/>
                <w:color w:val="000000" w:themeColor="text1"/>
                <w:kern w:val="0"/>
                <w:sz w:val="18"/>
                <w:szCs w:val="18"/>
                <w:vertAlign w:val="subscript"/>
              </w:rPr>
              <w:t>i</w:t>
            </w:r>
            <w:r w:rsidRPr="006F2A4F">
              <w:rPr>
                <w:rFonts w:ascii="宋体" w:eastAsia="宋体" w:hAnsi="宋体" w:cs="宋体"/>
                <w:b/>
                <w:bCs/>
                <w:color w:val="000000" w:themeColor="text1"/>
                <w:kern w:val="0"/>
                <w:sz w:val="18"/>
              </w:rPr>
              <w:t>）</w:t>
            </w:r>
          </w:p>
        </w:tc>
        <w:tc>
          <w:tcPr>
            <w:tcW w:w="2452" w:type="dxa"/>
            <w:gridSpan w:val="4"/>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b/>
                <w:bCs/>
                <w:color w:val="000000" w:themeColor="text1"/>
                <w:kern w:val="0"/>
                <w:sz w:val="18"/>
              </w:rPr>
              <w:t>评估等级（</w:t>
            </w:r>
            <w:r w:rsidRPr="006F2A4F">
              <w:rPr>
                <w:rFonts w:ascii="宋体" w:eastAsia="宋体" w:hAnsi="宋体" w:cs="宋体"/>
                <w:b/>
                <w:color w:val="000000" w:themeColor="text1"/>
                <w:kern w:val="0"/>
                <w:sz w:val="18"/>
                <w:szCs w:val="18"/>
              </w:rPr>
              <w:t>K</w:t>
            </w:r>
            <w:r w:rsidRPr="006F2A4F">
              <w:rPr>
                <w:rFonts w:ascii="宋体" w:eastAsia="宋体" w:hAnsi="宋体" w:cs="宋体"/>
                <w:b/>
                <w:color w:val="000000" w:themeColor="text1"/>
                <w:kern w:val="0"/>
                <w:sz w:val="18"/>
                <w:szCs w:val="18"/>
                <w:vertAlign w:val="subscript"/>
              </w:rPr>
              <w:t>i</w:t>
            </w:r>
            <w:r w:rsidRPr="006F2A4F">
              <w:rPr>
                <w:rFonts w:ascii="宋体" w:eastAsia="宋体" w:hAnsi="宋体" w:cs="宋体"/>
                <w:b/>
                <w:color w:val="000000" w:themeColor="text1"/>
                <w:kern w:val="0"/>
                <w:sz w:val="18"/>
                <w:szCs w:val="18"/>
              </w:rPr>
              <w:t>）</w:t>
            </w:r>
          </w:p>
        </w:tc>
      </w:tr>
      <w:tr w:rsidR="004B1E23" w:rsidRPr="006F2A4F">
        <w:trPr>
          <w:cantSplit/>
          <w:trHeight w:val="70"/>
          <w:tblHeader/>
          <w:jc w:val="center"/>
        </w:trPr>
        <w:tc>
          <w:tcPr>
            <w:tcW w:w="1171" w:type="dxa"/>
            <w:vMerge/>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1062" w:type="dxa"/>
            <w:vMerge/>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1284" w:type="dxa"/>
            <w:vMerge/>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2998" w:type="dxa"/>
            <w:vMerge/>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672" w:type="dxa"/>
            <w:vMerge/>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b/>
                <w:bCs/>
                <w:color w:val="000000" w:themeColor="text1"/>
                <w:kern w:val="0"/>
                <w:sz w:val="18"/>
              </w:rPr>
              <w:t>A</w:t>
            </w:r>
          </w:p>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b/>
                <w:bCs/>
                <w:color w:val="000000" w:themeColor="text1"/>
                <w:kern w:val="0"/>
                <w:sz w:val="18"/>
              </w:rPr>
              <w:t>1.0</w:t>
            </w: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b/>
                <w:bCs/>
                <w:color w:val="000000" w:themeColor="text1"/>
                <w:kern w:val="0"/>
                <w:sz w:val="18"/>
              </w:rPr>
              <w:t>B</w:t>
            </w:r>
          </w:p>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b/>
                <w:bCs/>
                <w:color w:val="000000" w:themeColor="text1"/>
                <w:kern w:val="0"/>
                <w:sz w:val="18"/>
              </w:rPr>
              <w:t>0.8</w:t>
            </w: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b/>
                <w:bCs/>
                <w:color w:val="000000" w:themeColor="text1"/>
                <w:kern w:val="0"/>
                <w:sz w:val="18"/>
              </w:rPr>
              <w:t>C</w:t>
            </w:r>
          </w:p>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b/>
                <w:bCs/>
                <w:color w:val="000000" w:themeColor="text1"/>
                <w:kern w:val="0"/>
                <w:sz w:val="18"/>
              </w:rPr>
              <w:t>0.6</w:t>
            </w:r>
          </w:p>
        </w:tc>
        <w:tc>
          <w:tcPr>
            <w:tcW w:w="886"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b/>
                <w:bCs/>
                <w:color w:val="000000" w:themeColor="text1"/>
                <w:kern w:val="0"/>
                <w:sz w:val="18"/>
              </w:rPr>
              <w:t>D</w:t>
            </w:r>
          </w:p>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b/>
                <w:bCs/>
                <w:color w:val="000000" w:themeColor="text1"/>
                <w:kern w:val="0"/>
                <w:sz w:val="18"/>
              </w:rPr>
              <w:t>0.4</w:t>
            </w:r>
          </w:p>
        </w:tc>
      </w:tr>
      <w:tr w:rsidR="004B1E23" w:rsidRPr="006F2A4F">
        <w:trPr>
          <w:cantSplit/>
          <w:trHeight w:val="912"/>
          <w:jc w:val="center"/>
        </w:trPr>
        <w:tc>
          <w:tcPr>
            <w:tcW w:w="1171" w:type="dxa"/>
            <w:vMerge w:val="restart"/>
            <w:tcMar>
              <w:left w:w="57" w:type="dxa"/>
              <w:right w:w="57" w:type="dxa"/>
            </w:tcMar>
            <w:vAlign w:val="center"/>
          </w:tcPr>
          <w:p w:rsidR="004B1E23" w:rsidRPr="006F2A4F" w:rsidRDefault="004B1E23" w:rsidP="0095354A">
            <w:pPr>
              <w:widowControl/>
              <w:snapToGrid w:val="0"/>
              <w:jc w:val="center"/>
              <w:rPr>
                <w:rFonts w:ascii="宋体" w:eastAsia="宋体" w:hAnsi="宋体" w:cs="宋体"/>
                <w:b/>
                <w:color w:val="000000" w:themeColor="text1"/>
                <w:kern w:val="0"/>
                <w:sz w:val="18"/>
                <w:szCs w:val="18"/>
              </w:rPr>
            </w:pPr>
            <w:r w:rsidRPr="006F2A4F">
              <w:rPr>
                <w:rFonts w:ascii="宋体" w:eastAsia="宋体" w:hAnsi="宋体" w:cs="宋体"/>
                <w:b/>
                <w:color w:val="000000" w:themeColor="text1"/>
                <w:kern w:val="0"/>
                <w:sz w:val="18"/>
                <w:szCs w:val="18"/>
              </w:rPr>
              <w:t>一</w:t>
            </w:r>
            <w:r w:rsidRPr="006F2A4F">
              <w:rPr>
                <w:rFonts w:ascii="宋体" w:eastAsia="宋体" w:hAnsi="宋体" w:cs="宋体" w:hint="eastAsia"/>
                <w:b/>
                <w:color w:val="000000" w:themeColor="text1"/>
                <w:kern w:val="0"/>
                <w:sz w:val="18"/>
                <w:szCs w:val="18"/>
              </w:rPr>
              <w:t>、教学院</w:t>
            </w:r>
          </w:p>
          <w:p w:rsidR="004B1E23" w:rsidRPr="006F2A4F" w:rsidRDefault="004B1E23" w:rsidP="0095354A">
            <w:pPr>
              <w:widowControl/>
              <w:snapToGrid w:val="0"/>
              <w:jc w:val="center"/>
              <w:rPr>
                <w:rFonts w:ascii="宋体" w:eastAsia="宋体" w:hAnsi="宋体" w:cs="宋体"/>
                <w:b/>
                <w:color w:val="000000" w:themeColor="text1"/>
                <w:kern w:val="0"/>
                <w:sz w:val="18"/>
                <w:szCs w:val="18"/>
              </w:rPr>
            </w:pPr>
            <w:r w:rsidRPr="006F2A4F">
              <w:rPr>
                <w:rFonts w:ascii="宋体" w:eastAsia="宋体" w:hAnsi="宋体" w:cs="宋体"/>
                <w:b/>
                <w:color w:val="000000" w:themeColor="text1"/>
                <w:kern w:val="0"/>
                <w:sz w:val="18"/>
                <w:szCs w:val="18"/>
              </w:rPr>
              <w:t>课程建设</w:t>
            </w:r>
          </w:p>
          <w:p w:rsidR="004B1E23" w:rsidRPr="006F2A4F" w:rsidRDefault="004B1E23" w:rsidP="0095354A">
            <w:pPr>
              <w:widowControl/>
              <w:snapToGrid w:val="0"/>
              <w:jc w:val="center"/>
              <w:rPr>
                <w:rFonts w:ascii="宋体" w:eastAsia="宋体" w:hAnsi="宋体" w:cs="宋体"/>
                <w:b/>
                <w:color w:val="000000" w:themeColor="text1"/>
                <w:kern w:val="0"/>
                <w:sz w:val="18"/>
                <w:szCs w:val="18"/>
              </w:rPr>
            </w:pPr>
            <w:r w:rsidRPr="006F2A4F">
              <w:rPr>
                <w:rFonts w:ascii="宋体" w:eastAsia="宋体" w:hAnsi="宋体" w:cs="宋体"/>
                <w:b/>
                <w:color w:val="000000" w:themeColor="text1"/>
                <w:kern w:val="0"/>
                <w:sz w:val="18"/>
                <w:szCs w:val="18"/>
              </w:rPr>
              <w:t>10分</w:t>
            </w:r>
          </w:p>
        </w:tc>
        <w:tc>
          <w:tcPr>
            <w:tcW w:w="106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*1-1</w:t>
            </w:r>
          </w:p>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课程建设总体规划</w:t>
            </w:r>
          </w:p>
        </w:tc>
        <w:tc>
          <w:tcPr>
            <w:tcW w:w="1284"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思路、规划</w:t>
            </w:r>
          </w:p>
        </w:tc>
        <w:tc>
          <w:tcPr>
            <w:tcW w:w="2998" w:type="dxa"/>
            <w:tcMar>
              <w:left w:w="57" w:type="dxa"/>
              <w:right w:w="57" w:type="dxa"/>
            </w:tcMar>
            <w:vAlign w:val="center"/>
          </w:tcPr>
          <w:p w:rsidR="004B1E23" w:rsidRPr="006F2A4F" w:rsidRDefault="004B1E23" w:rsidP="0095354A">
            <w:pPr>
              <w:widowControl/>
              <w:snapToGrid w:val="0"/>
              <w:jc w:val="left"/>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制定了科学的课程建设的总体规划，定位准确，思路明确，并有具体的实施计划。</w:t>
            </w:r>
          </w:p>
        </w:tc>
        <w:tc>
          <w:tcPr>
            <w:tcW w:w="67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6分</w:t>
            </w: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886"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r>
      <w:tr w:rsidR="004B1E23" w:rsidRPr="006F2A4F">
        <w:trPr>
          <w:cantSplit/>
          <w:trHeight w:val="910"/>
          <w:jc w:val="center"/>
        </w:trPr>
        <w:tc>
          <w:tcPr>
            <w:tcW w:w="1171" w:type="dxa"/>
            <w:vMerge/>
            <w:tcMar>
              <w:left w:w="57" w:type="dxa"/>
              <w:right w:w="57" w:type="dxa"/>
            </w:tcMar>
            <w:vAlign w:val="center"/>
          </w:tcPr>
          <w:p w:rsidR="004B1E23" w:rsidRPr="006F2A4F" w:rsidRDefault="004B1E23" w:rsidP="0095354A">
            <w:pPr>
              <w:widowControl/>
              <w:snapToGrid w:val="0"/>
              <w:jc w:val="center"/>
              <w:rPr>
                <w:rFonts w:ascii="宋体" w:eastAsia="宋体" w:hAnsi="宋体" w:cs="宋体"/>
                <w:b/>
                <w:color w:val="000000" w:themeColor="text1"/>
                <w:kern w:val="0"/>
                <w:sz w:val="18"/>
                <w:szCs w:val="18"/>
              </w:rPr>
            </w:pPr>
          </w:p>
        </w:tc>
        <w:tc>
          <w:tcPr>
            <w:tcW w:w="106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*1-2</w:t>
            </w:r>
          </w:p>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措施与保障</w:t>
            </w:r>
          </w:p>
        </w:tc>
        <w:tc>
          <w:tcPr>
            <w:tcW w:w="1284"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经费投入</w:t>
            </w:r>
          </w:p>
        </w:tc>
        <w:tc>
          <w:tcPr>
            <w:tcW w:w="2998" w:type="dxa"/>
            <w:tcMar>
              <w:left w:w="57" w:type="dxa"/>
              <w:right w:w="57" w:type="dxa"/>
            </w:tcMar>
            <w:vAlign w:val="center"/>
          </w:tcPr>
          <w:p w:rsidR="004B1E23" w:rsidRPr="006F2A4F" w:rsidRDefault="004B1E23" w:rsidP="0095354A">
            <w:pPr>
              <w:widowControl/>
              <w:snapToGrid w:val="0"/>
              <w:jc w:val="left"/>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有与规划和具体实施计划相配套的措施，有经费投入，执行情况良好，成效显著。</w:t>
            </w:r>
          </w:p>
        </w:tc>
        <w:tc>
          <w:tcPr>
            <w:tcW w:w="67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4分</w:t>
            </w: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886"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r>
      <w:tr w:rsidR="004B1E23" w:rsidRPr="006F2A4F">
        <w:trPr>
          <w:cantSplit/>
          <w:trHeight w:val="640"/>
          <w:jc w:val="center"/>
        </w:trPr>
        <w:tc>
          <w:tcPr>
            <w:tcW w:w="1171" w:type="dxa"/>
            <w:vMerge w:val="restart"/>
            <w:tcMar>
              <w:left w:w="57" w:type="dxa"/>
              <w:right w:w="57" w:type="dxa"/>
            </w:tcMar>
            <w:vAlign w:val="center"/>
          </w:tcPr>
          <w:p w:rsidR="004B1E23" w:rsidRPr="006F2A4F" w:rsidRDefault="004B1E23" w:rsidP="0095354A">
            <w:pPr>
              <w:widowControl/>
              <w:snapToGrid w:val="0"/>
              <w:jc w:val="center"/>
              <w:rPr>
                <w:rFonts w:ascii="宋体" w:eastAsia="宋体" w:hAnsi="宋体" w:cs="宋体"/>
                <w:b/>
                <w:color w:val="000000" w:themeColor="text1"/>
                <w:kern w:val="0"/>
                <w:sz w:val="18"/>
                <w:szCs w:val="18"/>
              </w:rPr>
            </w:pPr>
            <w:r w:rsidRPr="006F2A4F">
              <w:rPr>
                <w:rFonts w:ascii="宋体" w:eastAsia="宋体" w:hAnsi="宋体" w:cs="宋体"/>
                <w:b/>
                <w:color w:val="000000" w:themeColor="text1"/>
                <w:kern w:val="0"/>
                <w:sz w:val="18"/>
                <w:szCs w:val="18"/>
              </w:rPr>
              <w:t>二</w:t>
            </w:r>
            <w:r w:rsidRPr="006F2A4F">
              <w:rPr>
                <w:rFonts w:ascii="宋体" w:eastAsia="宋体" w:hAnsi="宋体" w:cs="宋体" w:hint="eastAsia"/>
                <w:b/>
                <w:color w:val="000000" w:themeColor="text1"/>
                <w:kern w:val="0"/>
                <w:sz w:val="18"/>
                <w:szCs w:val="18"/>
              </w:rPr>
              <w:t>、</w:t>
            </w:r>
            <w:r w:rsidRPr="006F2A4F">
              <w:rPr>
                <w:rFonts w:ascii="宋体" w:eastAsia="宋体" w:hAnsi="宋体" w:cs="宋体"/>
                <w:b/>
                <w:color w:val="000000" w:themeColor="text1"/>
                <w:kern w:val="0"/>
                <w:sz w:val="18"/>
                <w:szCs w:val="18"/>
              </w:rPr>
              <w:t>教学队伍</w:t>
            </w:r>
          </w:p>
          <w:p w:rsidR="004B1E23" w:rsidRPr="006F2A4F" w:rsidRDefault="004B1E23" w:rsidP="0095354A">
            <w:pPr>
              <w:widowControl/>
              <w:snapToGrid w:val="0"/>
              <w:jc w:val="center"/>
              <w:rPr>
                <w:rFonts w:ascii="宋体" w:eastAsia="宋体" w:hAnsi="宋体" w:cs="宋体"/>
                <w:b/>
                <w:color w:val="000000" w:themeColor="text1"/>
                <w:kern w:val="0"/>
                <w:sz w:val="18"/>
                <w:szCs w:val="18"/>
              </w:rPr>
            </w:pPr>
            <w:r w:rsidRPr="006F2A4F">
              <w:rPr>
                <w:rFonts w:ascii="宋体" w:eastAsia="宋体" w:hAnsi="宋体" w:cs="宋体"/>
                <w:b/>
                <w:color w:val="000000" w:themeColor="text1"/>
                <w:kern w:val="0"/>
                <w:sz w:val="18"/>
                <w:szCs w:val="18"/>
              </w:rPr>
              <w:t>18分</w:t>
            </w:r>
          </w:p>
        </w:tc>
        <w:tc>
          <w:tcPr>
            <w:tcW w:w="106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*2-1</w:t>
            </w:r>
          </w:p>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课程负责人与主讲教师</w:t>
            </w:r>
          </w:p>
        </w:tc>
        <w:tc>
          <w:tcPr>
            <w:tcW w:w="1284"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学术水平教学水平教师风范</w:t>
            </w:r>
          </w:p>
        </w:tc>
        <w:tc>
          <w:tcPr>
            <w:tcW w:w="2998" w:type="dxa"/>
            <w:tcMar>
              <w:left w:w="57" w:type="dxa"/>
              <w:right w:w="57" w:type="dxa"/>
            </w:tcMar>
            <w:vAlign w:val="center"/>
          </w:tcPr>
          <w:p w:rsidR="004B1E23" w:rsidRPr="006F2A4F" w:rsidRDefault="004B1E23" w:rsidP="0095354A">
            <w:pPr>
              <w:widowControl/>
              <w:snapToGrid w:val="0"/>
              <w:jc w:val="left"/>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课程负责人与主讲教师师德好，学术造诣高，教学能力强，教学经验丰富，教学特色鲜明。</w:t>
            </w:r>
          </w:p>
        </w:tc>
        <w:tc>
          <w:tcPr>
            <w:tcW w:w="67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8分</w:t>
            </w: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886"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r>
      <w:tr w:rsidR="004B1E23" w:rsidRPr="006F2A4F">
        <w:trPr>
          <w:cantSplit/>
          <w:trHeight w:val="1359"/>
          <w:jc w:val="center"/>
        </w:trPr>
        <w:tc>
          <w:tcPr>
            <w:tcW w:w="1171" w:type="dxa"/>
            <w:vMerge/>
            <w:tcMar>
              <w:left w:w="57" w:type="dxa"/>
              <w:right w:w="57" w:type="dxa"/>
            </w:tcMar>
            <w:vAlign w:val="center"/>
          </w:tcPr>
          <w:p w:rsidR="004B1E23" w:rsidRPr="006F2A4F" w:rsidRDefault="004B1E23" w:rsidP="0095354A">
            <w:pPr>
              <w:widowControl/>
              <w:snapToGrid w:val="0"/>
              <w:jc w:val="center"/>
              <w:rPr>
                <w:rFonts w:ascii="宋体" w:eastAsia="宋体" w:hAnsi="宋体" w:cs="宋体"/>
                <w:b/>
                <w:color w:val="000000" w:themeColor="text1"/>
                <w:kern w:val="0"/>
                <w:sz w:val="18"/>
                <w:szCs w:val="18"/>
              </w:rPr>
            </w:pPr>
          </w:p>
        </w:tc>
        <w:tc>
          <w:tcPr>
            <w:tcW w:w="106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2-2</w:t>
            </w:r>
          </w:p>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教学队伍结构及整体素质</w:t>
            </w:r>
          </w:p>
        </w:tc>
        <w:tc>
          <w:tcPr>
            <w:tcW w:w="1284"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知识结构年龄结构人员配置与中青年教师培养</w:t>
            </w:r>
          </w:p>
        </w:tc>
        <w:tc>
          <w:tcPr>
            <w:tcW w:w="2998" w:type="dxa"/>
            <w:tcMar>
              <w:left w:w="57" w:type="dxa"/>
              <w:right w:w="57" w:type="dxa"/>
            </w:tcMar>
            <w:vAlign w:val="center"/>
          </w:tcPr>
          <w:p w:rsidR="004B1E23" w:rsidRPr="006F2A4F" w:rsidRDefault="004B1E23" w:rsidP="0095354A">
            <w:pPr>
              <w:widowControl/>
              <w:snapToGrid w:val="0"/>
              <w:jc w:val="left"/>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教学团队中的教师责任感强、团结协作精神好；有合理的知识结构和年龄结构，并根据课程需要配备辅导教师；中青年教师的培养计划科学合理，并取得实际效果。</w:t>
            </w:r>
          </w:p>
        </w:tc>
        <w:tc>
          <w:tcPr>
            <w:tcW w:w="67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4分</w:t>
            </w: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886"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r>
      <w:tr w:rsidR="004B1E23" w:rsidRPr="006F2A4F">
        <w:trPr>
          <w:cantSplit/>
          <w:trHeight w:val="1386"/>
          <w:jc w:val="center"/>
        </w:trPr>
        <w:tc>
          <w:tcPr>
            <w:tcW w:w="1171" w:type="dxa"/>
            <w:vMerge/>
            <w:tcMar>
              <w:left w:w="57" w:type="dxa"/>
              <w:right w:w="57" w:type="dxa"/>
            </w:tcMar>
            <w:vAlign w:val="center"/>
          </w:tcPr>
          <w:p w:rsidR="004B1E23" w:rsidRPr="006F2A4F" w:rsidRDefault="004B1E23" w:rsidP="0095354A">
            <w:pPr>
              <w:widowControl/>
              <w:snapToGrid w:val="0"/>
              <w:jc w:val="center"/>
              <w:rPr>
                <w:rFonts w:ascii="宋体" w:eastAsia="宋体" w:hAnsi="宋体" w:cs="宋体"/>
                <w:b/>
                <w:color w:val="000000" w:themeColor="text1"/>
                <w:kern w:val="0"/>
                <w:sz w:val="18"/>
                <w:szCs w:val="18"/>
              </w:rPr>
            </w:pPr>
          </w:p>
        </w:tc>
        <w:tc>
          <w:tcPr>
            <w:tcW w:w="106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2-3</w:t>
            </w:r>
          </w:p>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教师教学改革与教学研究</w:t>
            </w:r>
          </w:p>
        </w:tc>
        <w:tc>
          <w:tcPr>
            <w:tcW w:w="1284"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教师教研活动、教改成果和教学成果</w:t>
            </w:r>
          </w:p>
        </w:tc>
        <w:tc>
          <w:tcPr>
            <w:tcW w:w="2998" w:type="dxa"/>
            <w:tcMar>
              <w:left w:w="57" w:type="dxa"/>
              <w:right w:w="57" w:type="dxa"/>
            </w:tcMar>
            <w:vAlign w:val="center"/>
          </w:tcPr>
          <w:p w:rsidR="004B1E23" w:rsidRPr="006F2A4F" w:rsidRDefault="004B1E23" w:rsidP="0095354A">
            <w:pPr>
              <w:widowControl/>
              <w:snapToGrid w:val="0"/>
              <w:jc w:val="left"/>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教学思想活跃，教学改革有创意；教研活动推动了教学改革，成效显著，受过院级以上教学成果奖励和教学表彰；发表了较高质量的教改教研论文。</w:t>
            </w:r>
          </w:p>
        </w:tc>
        <w:tc>
          <w:tcPr>
            <w:tcW w:w="67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6分</w:t>
            </w: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886"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r>
      <w:tr w:rsidR="004B1E23" w:rsidRPr="006F2A4F">
        <w:trPr>
          <w:cantSplit/>
          <w:trHeight w:val="1381"/>
          <w:jc w:val="center"/>
        </w:trPr>
        <w:tc>
          <w:tcPr>
            <w:tcW w:w="1171" w:type="dxa"/>
            <w:vMerge w:val="restart"/>
            <w:tcMar>
              <w:left w:w="57" w:type="dxa"/>
              <w:right w:w="57" w:type="dxa"/>
            </w:tcMar>
            <w:vAlign w:val="center"/>
          </w:tcPr>
          <w:p w:rsidR="004B1E23" w:rsidRPr="006F2A4F" w:rsidRDefault="004B1E23" w:rsidP="0095354A">
            <w:pPr>
              <w:widowControl/>
              <w:snapToGrid w:val="0"/>
              <w:jc w:val="center"/>
              <w:rPr>
                <w:rFonts w:ascii="宋体" w:eastAsia="宋体" w:hAnsi="宋体" w:cs="宋体"/>
                <w:b/>
                <w:color w:val="000000" w:themeColor="text1"/>
                <w:kern w:val="0"/>
                <w:sz w:val="18"/>
                <w:szCs w:val="18"/>
              </w:rPr>
            </w:pPr>
            <w:r w:rsidRPr="006F2A4F">
              <w:rPr>
                <w:rFonts w:ascii="宋体" w:eastAsia="宋体" w:hAnsi="宋体" w:cs="宋体"/>
                <w:b/>
                <w:color w:val="000000" w:themeColor="text1"/>
                <w:kern w:val="0"/>
                <w:sz w:val="18"/>
                <w:szCs w:val="18"/>
              </w:rPr>
              <w:t>三</w:t>
            </w:r>
            <w:r w:rsidRPr="006F2A4F">
              <w:rPr>
                <w:rFonts w:ascii="宋体" w:eastAsia="宋体" w:hAnsi="宋体" w:cs="宋体" w:hint="eastAsia"/>
                <w:b/>
                <w:color w:val="000000" w:themeColor="text1"/>
                <w:kern w:val="0"/>
                <w:sz w:val="18"/>
                <w:szCs w:val="18"/>
              </w:rPr>
              <w:t>、</w:t>
            </w:r>
            <w:r w:rsidRPr="006F2A4F">
              <w:rPr>
                <w:rFonts w:ascii="宋体" w:eastAsia="宋体" w:hAnsi="宋体" w:cs="宋体"/>
                <w:b/>
                <w:color w:val="000000" w:themeColor="text1"/>
                <w:kern w:val="0"/>
                <w:sz w:val="18"/>
                <w:szCs w:val="18"/>
              </w:rPr>
              <w:t>教学内容</w:t>
            </w:r>
          </w:p>
          <w:p w:rsidR="004B1E23" w:rsidRPr="006F2A4F" w:rsidRDefault="004B1E23" w:rsidP="0095354A">
            <w:pPr>
              <w:widowControl/>
              <w:snapToGrid w:val="0"/>
              <w:jc w:val="center"/>
              <w:rPr>
                <w:rFonts w:ascii="宋体" w:eastAsia="宋体" w:hAnsi="宋体" w:cs="宋体"/>
                <w:b/>
                <w:color w:val="000000" w:themeColor="text1"/>
                <w:kern w:val="0"/>
                <w:sz w:val="18"/>
                <w:szCs w:val="18"/>
              </w:rPr>
            </w:pPr>
            <w:r w:rsidRPr="006F2A4F">
              <w:rPr>
                <w:rFonts w:ascii="宋体" w:eastAsia="宋体" w:hAnsi="宋体" w:cs="宋体"/>
                <w:b/>
                <w:color w:val="000000" w:themeColor="text1"/>
                <w:kern w:val="0"/>
                <w:sz w:val="18"/>
                <w:szCs w:val="18"/>
              </w:rPr>
              <w:t>20分</w:t>
            </w:r>
          </w:p>
        </w:tc>
        <w:tc>
          <w:tcPr>
            <w:tcW w:w="106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*3-1</w:t>
            </w:r>
          </w:p>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课程内容</w:t>
            </w:r>
          </w:p>
        </w:tc>
        <w:tc>
          <w:tcPr>
            <w:tcW w:w="1284"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课程内容设计</w:t>
            </w:r>
          </w:p>
        </w:tc>
        <w:tc>
          <w:tcPr>
            <w:tcW w:w="2998" w:type="dxa"/>
            <w:tcMar>
              <w:left w:w="57" w:type="dxa"/>
              <w:right w:w="57" w:type="dxa"/>
            </w:tcMar>
            <w:vAlign w:val="center"/>
          </w:tcPr>
          <w:p w:rsidR="004B1E23" w:rsidRPr="006F2A4F" w:rsidRDefault="004B1E23" w:rsidP="0095354A">
            <w:pPr>
              <w:widowControl/>
              <w:snapToGrid w:val="0"/>
              <w:jc w:val="left"/>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教学内容新颖，信息量大；及时把教改教研成果或学科最新发展成果引入教学；课程内容的基础性与先进性，经典与现代的关系处理得当。本课程与相关课程内容关系处理得当。</w:t>
            </w:r>
          </w:p>
        </w:tc>
        <w:tc>
          <w:tcPr>
            <w:tcW w:w="67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8分</w:t>
            </w: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886"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r>
      <w:tr w:rsidR="004B1E23" w:rsidRPr="006F2A4F">
        <w:trPr>
          <w:cantSplit/>
          <w:trHeight w:val="931"/>
          <w:jc w:val="center"/>
        </w:trPr>
        <w:tc>
          <w:tcPr>
            <w:tcW w:w="1171" w:type="dxa"/>
            <w:vMerge/>
            <w:tcMar>
              <w:left w:w="57" w:type="dxa"/>
              <w:right w:w="57" w:type="dxa"/>
            </w:tcMar>
            <w:vAlign w:val="center"/>
          </w:tcPr>
          <w:p w:rsidR="004B1E23" w:rsidRPr="006F2A4F" w:rsidRDefault="004B1E23" w:rsidP="0095354A">
            <w:pPr>
              <w:widowControl/>
              <w:snapToGrid w:val="0"/>
              <w:jc w:val="center"/>
              <w:rPr>
                <w:rFonts w:ascii="宋体" w:eastAsia="宋体" w:hAnsi="宋体" w:cs="宋体"/>
                <w:b/>
                <w:color w:val="000000" w:themeColor="text1"/>
                <w:kern w:val="0"/>
                <w:sz w:val="18"/>
                <w:szCs w:val="18"/>
              </w:rPr>
            </w:pPr>
          </w:p>
        </w:tc>
        <w:tc>
          <w:tcPr>
            <w:tcW w:w="106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3-2</w:t>
            </w:r>
          </w:p>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教学内容组织与安排</w:t>
            </w:r>
          </w:p>
        </w:tc>
        <w:tc>
          <w:tcPr>
            <w:tcW w:w="1284"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教学内容安排</w:t>
            </w:r>
          </w:p>
        </w:tc>
        <w:tc>
          <w:tcPr>
            <w:tcW w:w="2998" w:type="dxa"/>
            <w:tcMar>
              <w:left w:w="57" w:type="dxa"/>
              <w:right w:w="57" w:type="dxa"/>
            </w:tcMar>
            <w:vAlign w:val="center"/>
          </w:tcPr>
          <w:p w:rsidR="004B1E23" w:rsidRPr="006F2A4F" w:rsidRDefault="004B1E23" w:rsidP="0095354A">
            <w:pPr>
              <w:widowControl/>
              <w:snapToGrid w:val="0"/>
              <w:jc w:val="left"/>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理论联系实际，融知识传授、能力培养、素质教育于一体；课内课外结合；教书育人效果明显。</w:t>
            </w:r>
            <w:r w:rsidRPr="006F2A4F">
              <w:rPr>
                <w:rFonts w:ascii="宋体" w:eastAsia="宋体" w:hAnsi="宋体" w:cs="宋体" w:hint="eastAsia"/>
                <w:color w:val="000000" w:themeColor="text1"/>
                <w:kern w:val="0"/>
                <w:sz w:val="18"/>
                <w:szCs w:val="18"/>
              </w:rPr>
              <w:t>有实践教学内容的，</w:t>
            </w:r>
            <w:r w:rsidRPr="006F2A4F">
              <w:rPr>
                <w:rFonts w:ascii="宋体" w:eastAsia="宋体" w:hAnsi="宋体" w:cs="宋体"/>
                <w:color w:val="000000" w:themeColor="text1"/>
                <w:kern w:val="0"/>
                <w:sz w:val="18"/>
                <w:szCs w:val="18"/>
              </w:rPr>
              <w:t>设计出的各类实践活动能很好地满足培养优秀学生的要求；实践教学在培养学生发现问题、分析问题和解决问题的能力方面已有显著成效。</w:t>
            </w:r>
          </w:p>
        </w:tc>
        <w:tc>
          <w:tcPr>
            <w:tcW w:w="67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hint="eastAsia"/>
                <w:color w:val="000000" w:themeColor="text1"/>
                <w:kern w:val="0"/>
                <w:sz w:val="18"/>
                <w:szCs w:val="18"/>
              </w:rPr>
              <w:t>12分</w:t>
            </w: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886"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r>
      <w:tr w:rsidR="004B1E23" w:rsidRPr="006F2A4F">
        <w:trPr>
          <w:cantSplit/>
          <w:trHeight w:val="1225"/>
          <w:jc w:val="center"/>
        </w:trPr>
        <w:tc>
          <w:tcPr>
            <w:tcW w:w="1171" w:type="dxa"/>
            <w:vMerge w:val="restart"/>
            <w:tcMar>
              <w:left w:w="57" w:type="dxa"/>
              <w:right w:w="57" w:type="dxa"/>
            </w:tcMar>
            <w:vAlign w:val="center"/>
          </w:tcPr>
          <w:p w:rsidR="004B1E23" w:rsidRPr="006F2A4F" w:rsidRDefault="004B1E23" w:rsidP="0095354A">
            <w:pPr>
              <w:widowControl/>
              <w:snapToGrid w:val="0"/>
              <w:jc w:val="center"/>
              <w:rPr>
                <w:rFonts w:ascii="宋体" w:eastAsia="宋体" w:hAnsi="宋体" w:cs="宋体"/>
                <w:b/>
                <w:color w:val="000000" w:themeColor="text1"/>
                <w:kern w:val="0"/>
                <w:sz w:val="18"/>
                <w:szCs w:val="18"/>
              </w:rPr>
            </w:pPr>
            <w:r w:rsidRPr="006F2A4F">
              <w:rPr>
                <w:rFonts w:ascii="宋体" w:eastAsia="宋体" w:hAnsi="宋体" w:cs="宋体"/>
                <w:b/>
                <w:color w:val="000000" w:themeColor="text1"/>
                <w:kern w:val="0"/>
                <w:sz w:val="18"/>
                <w:szCs w:val="18"/>
              </w:rPr>
              <w:t>四</w:t>
            </w:r>
            <w:r w:rsidRPr="006F2A4F">
              <w:rPr>
                <w:rFonts w:ascii="宋体" w:eastAsia="宋体" w:hAnsi="宋体" w:cs="宋体" w:hint="eastAsia"/>
                <w:b/>
                <w:color w:val="000000" w:themeColor="text1"/>
                <w:kern w:val="0"/>
                <w:sz w:val="18"/>
                <w:szCs w:val="18"/>
              </w:rPr>
              <w:t>、</w:t>
            </w:r>
            <w:r w:rsidRPr="006F2A4F">
              <w:rPr>
                <w:rFonts w:ascii="宋体" w:eastAsia="宋体" w:hAnsi="宋体" w:cs="宋体"/>
                <w:b/>
                <w:color w:val="000000" w:themeColor="text1"/>
                <w:kern w:val="0"/>
                <w:sz w:val="18"/>
                <w:szCs w:val="18"/>
              </w:rPr>
              <w:t>教学条件</w:t>
            </w:r>
          </w:p>
          <w:p w:rsidR="004B1E23" w:rsidRPr="006F2A4F" w:rsidRDefault="004B1E23" w:rsidP="0095354A">
            <w:pPr>
              <w:widowControl/>
              <w:snapToGrid w:val="0"/>
              <w:jc w:val="center"/>
              <w:rPr>
                <w:rFonts w:ascii="宋体" w:eastAsia="宋体" w:hAnsi="宋体" w:cs="宋体"/>
                <w:b/>
                <w:color w:val="000000" w:themeColor="text1"/>
                <w:kern w:val="0"/>
                <w:sz w:val="18"/>
                <w:szCs w:val="18"/>
              </w:rPr>
            </w:pPr>
            <w:r w:rsidRPr="006F2A4F">
              <w:rPr>
                <w:rFonts w:ascii="宋体" w:eastAsia="宋体" w:hAnsi="宋体" w:cs="宋体"/>
                <w:b/>
                <w:color w:val="000000" w:themeColor="text1"/>
                <w:kern w:val="0"/>
                <w:sz w:val="18"/>
                <w:szCs w:val="18"/>
              </w:rPr>
              <w:t>18分</w:t>
            </w:r>
          </w:p>
        </w:tc>
        <w:tc>
          <w:tcPr>
            <w:tcW w:w="106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*4-1</w:t>
            </w:r>
          </w:p>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教材及相关资料</w:t>
            </w:r>
          </w:p>
        </w:tc>
        <w:tc>
          <w:tcPr>
            <w:tcW w:w="1284"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教材建设与选用</w:t>
            </w:r>
          </w:p>
        </w:tc>
        <w:tc>
          <w:tcPr>
            <w:tcW w:w="2998" w:type="dxa"/>
            <w:tcMar>
              <w:left w:w="57" w:type="dxa"/>
              <w:right w:w="57" w:type="dxa"/>
            </w:tcMar>
            <w:vAlign w:val="center"/>
          </w:tcPr>
          <w:p w:rsidR="004B1E23" w:rsidRPr="006F2A4F" w:rsidRDefault="004B1E23" w:rsidP="0095354A">
            <w:pPr>
              <w:widowControl/>
              <w:snapToGrid w:val="0"/>
              <w:jc w:val="left"/>
              <w:rPr>
                <w:rFonts w:ascii="宋体" w:eastAsia="宋体" w:hAnsi="宋体" w:cs="宋体"/>
                <w:color w:val="000000" w:themeColor="text1"/>
                <w:kern w:val="0"/>
                <w:sz w:val="18"/>
                <w:szCs w:val="18"/>
              </w:rPr>
            </w:pPr>
            <w:r w:rsidRPr="006F2A4F">
              <w:rPr>
                <w:rFonts w:ascii="宋体" w:eastAsia="宋体" w:hAnsi="宋体" w:cs="宋体" w:hint="eastAsia"/>
                <w:color w:val="000000" w:themeColor="text1"/>
                <w:kern w:val="0"/>
                <w:sz w:val="18"/>
                <w:szCs w:val="18"/>
              </w:rPr>
              <w:t>选用优秀教材或有高水平的自编教材；为学生的自主学习和研究性学习指定了有效的文献资料；实验教材配套齐全，满足教学的需要。有实践教学环节的，实践教学环境和设备能够满足教学要求；能够进行开放式教学，且效果明显；对实验教学要求具有开设高水平选作实验的现代实验设备与实验技术。</w:t>
            </w:r>
          </w:p>
        </w:tc>
        <w:tc>
          <w:tcPr>
            <w:tcW w:w="67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dstrike/>
                <w:color w:val="000000" w:themeColor="text1"/>
                <w:kern w:val="0"/>
                <w:sz w:val="18"/>
                <w:szCs w:val="18"/>
              </w:rPr>
            </w:pPr>
          </w:p>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hint="eastAsia"/>
                <w:color w:val="000000" w:themeColor="text1"/>
                <w:kern w:val="0"/>
                <w:sz w:val="18"/>
                <w:szCs w:val="18"/>
              </w:rPr>
              <w:t>10分</w:t>
            </w: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886"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r>
      <w:tr w:rsidR="004B1E23" w:rsidRPr="006F2A4F">
        <w:trPr>
          <w:cantSplit/>
          <w:trHeight w:val="1087"/>
          <w:jc w:val="center"/>
        </w:trPr>
        <w:tc>
          <w:tcPr>
            <w:tcW w:w="1171" w:type="dxa"/>
            <w:vMerge/>
            <w:tcMar>
              <w:left w:w="57" w:type="dxa"/>
              <w:right w:w="57" w:type="dxa"/>
            </w:tcMar>
            <w:vAlign w:val="center"/>
          </w:tcPr>
          <w:p w:rsidR="004B1E23" w:rsidRPr="006F2A4F" w:rsidRDefault="004B1E23" w:rsidP="0095354A">
            <w:pPr>
              <w:widowControl/>
              <w:snapToGrid w:val="0"/>
              <w:jc w:val="center"/>
              <w:rPr>
                <w:rFonts w:ascii="宋体" w:eastAsia="宋体" w:hAnsi="宋体" w:cs="宋体"/>
                <w:b/>
                <w:color w:val="000000" w:themeColor="text1"/>
                <w:kern w:val="0"/>
                <w:sz w:val="18"/>
                <w:szCs w:val="18"/>
              </w:rPr>
            </w:pPr>
          </w:p>
        </w:tc>
        <w:tc>
          <w:tcPr>
            <w:tcW w:w="106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4-3</w:t>
            </w:r>
          </w:p>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网络教学</w:t>
            </w:r>
          </w:p>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1284"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多媒体课件、网络资源建设</w:t>
            </w:r>
          </w:p>
        </w:tc>
        <w:tc>
          <w:tcPr>
            <w:tcW w:w="2998" w:type="dxa"/>
            <w:tcMar>
              <w:left w:w="57" w:type="dxa"/>
              <w:right w:w="57" w:type="dxa"/>
            </w:tcMar>
            <w:vAlign w:val="center"/>
          </w:tcPr>
          <w:p w:rsidR="004B1E23" w:rsidRPr="006F2A4F" w:rsidRDefault="004B1E23" w:rsidP="0095354A">
            <w:pPr>
              <w:widowControl/>
              <w:snapToGrid w:val="0"/>
              <w:jc w:val="left"/>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网络教学资源建设已经初具规模，并能经常保持更新；引进或自制了系列软件资源（包括课件、网上公开资源）。</w:t>
            </w:r>
          </w:p>
        </w:tc>
        <w:tc>
          <w:tcPr>
            <w:tcW w:w="67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6分</w:t>
            </w: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886"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r>
      <w:tr w:rsidR="004B1E23" w:rsidRPr="006F2A4F">
        <w:trPr>
          <w:cantSplit/>
          <w:trHeight w:val="1402"/>
          <w:jc w:val="center"/>
        </w:trPr>
        <w:tc>
          <w:tcPr>
            <w:tcW w:w="1171" w:type="dxa"/>
            <w:vMerge w:val="restart"/>
            <w:tcMar>
              <w:left w:w="57" w:type="dxa"/>
              <w:right w:w="57" w:type="dxa"/>
            </w:tcMar>
            <w:vAlign w:val="center"/>
          </w:tcPr>
          <w:p w:rsidR="004B1E23" w:rsidRPr="006F2A4F" w:rsidRDefault="004B1E23" w:rsidP="0095354A">
            <w:pPr>
              <w:widowControl/>
              <w:snapToGrid w:val="0"/>
              <w:jc w:val="center"/>
              <w:rPr>
                <w:rFonts w:ascii="宋体" w:eastAsia="宋体" w:hAnsi="宋体" w:cs="宋体"/>
                <w:b/>
                <w:color w:val="000000" w:themeColor="text1"/>
                <w:kern w:val="0"/>
                <w:sz w:val="18"/>
                <w:szCs w:val="18"/>
              </w:rPr>
            </w:pPr>
            <w:r w:rsidRPr="006F2A4F">
              <w:rPr>
                <w:rFonts w:ascii="宋体" w:eastAsia="宋体" w:hAnsi="宋体" w:cs="宋体"/>
                <w:b/>
                <w:color w:val="000000" w:themeColor="text1"/>
                <w:kern w:val="0"/>
                <w:sz w:val="18"/>
                <w:szCs w:val="18"/>
              </w:rPr>
              <w:lastRenderedPageBreak/>
              <w:t>五</w:t>
            </w:r>
            <w:r w:rsidRPr="006F2A4F">
              <w:rPr>
                <w:rFonts w:ascii="宋体" w:eastAsia="宋体" w:hAnsi="宋体" w:cs="宋体" w:hint="eastAsia"/>
                <w:b/>
                <w:color w:val="000000" w:themeColor="text1"/>
                <w:kern w:val="0"/>
                <w:sz w:val="18"/>
                <w:szCs w:val="18"/>
              </w:rPr>
              <w:t>、</w:t>
            </w:r>
            <w:r w:rsidRPr="006F2A4F">
              <w:rPr>
                <w:rFonts w:ascii="宋体" w:eastAsia="宋体" w:hAnsi="宋体" w:cs="宋体"/>
                <w:b/>
                <w:color w:val="000000" w:themeColor="text1"/>
                <w:kern w:val="0"/>
                <w:sz w:val="18"/>
                <w:szCs w:val="18"/>
              </w:rPr>
              <w:t>教学方法与手段</w:t>
            </w:r>
          </w:p>
          <w:p w:rsidR="004B1E23" w:rsidRPr="006F2A4F" w:rsidRDefault="004B1E23" w:rsidP="0095354A">
            <w:pPr>
              <w:widowControl/>
              <w:snapToGrid w:val="0"/>
              <w:jc w:val="center"/>
              <w:rPr>
                <w:rFonts w:ascii="宋体" w:eastAsia="宋体" w:hAnsi="宋体" w:cs="宋体"/>
                <w:b/>
                <w:color w:val="000000" w:themeColor="text1"/>
                <w:kern w:val="0"/>
                <w:sz w:val="18"/>
                <w:szCs w:val="18"/>
              </w:rPr>
            </w:pPr>
            <w:r w:rsidRPr="006F2A4F">
              <w:rPr>
                <w:rFonts w:ascii="宋体" w:eastAsia="宋体" w:hAnsi="宋体" w:cs="宋体"/>
                <w:b/>
                <w:color w:val="000000" w:themeColor="text1"/>
                <w:kern w:val="0"/>
                <w:sz w:val="18"/>
                <w:szCs w:val="18"/>
              </w:rPr>
              <w:t>16分</w:t>
            </w:r>
          </w:p>
        </w:tc>
        <w:tc>
          <w:tcPr>
            <w:tcW w:w="106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*5-1</w:t>
            </w:r>
          </w:p>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教学方法</w:t>
            </w:r>
          </w:p>
        </w:tc>
        <w:tc>
          <w:tcPr>
            <w:tcW w:w="1284"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多种教学方法的使用及其教学效果和考试方法改革</w:t>
            </w:r>
          </w:p>
        </w:tc>
        <w:tc>
          <w:tcPr>
            <w:tcW w:w="2998" w:type="dxa"/>
            <w:tcMar>
              <w:left w:w="57" w:type="dxa"/>
              <w:right w:w="57" w:type="dxa"/>
            </w:tcMar>
            <w:vAlign w:val="center"/>
          </w:tcPr>
          <w:p w:rsidR="004B1E23" w:rsidRPr="006F2A4F" w:rsidRDefault="004B1E23" w:rsidP="0095354A">
            <w:pPr>
              <w:widowControl/>
              <w:snapToGrid w:val="0"/>
              <w:jc w:val="left"/>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灵活运用多种先进的教学方法；能有效地调动学生的学习积极性，促进学生的积极思考，激发学生的潜能。注重对学生知识运用能力的考察。</w:t>
            </w:r>
          </w:p>
        </w:tc>
        <w:tc>
          <w:tcPr>
            <w:tcW w:w="67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1</w:t>
            </w:r>
            <w:r w:rsidRPr="006F2A4F">
              <w:rPr>
                <w:rFonts w:ascii="宋体" w:eastAsia="宋体" w:hAnsi="宋体" w:cs="宋体" w:hint="eastAsia"/>
                <w:color w:val="000000" w:themeColor="text1"/>
                <w:kern w:val="0"/>
                <w:sz w:val="18"/>
                <w:szCs w:val="18"/>
              </w:rPr>
              <w:t>2</w:t>
            </w:r>
            <w:r w:rsidRPr="006F2A4F">
              <w:rPr>
                <w:rFonts w:ascii="宋体" w:eastAsia="宋体" w:hAnsi="宋体" w:cs="宋体"/>
                <w:color w:val="000000" w:themeColor="text1"/>
                <w:kern w:val="0"/>
                <w:sz w:val="18"/>
                <w:szCs w:val="18"/>
              </w:rPr>
              <w:t>分</w:t>
            </w: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886"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r>
      <w:tr w:rsidR="004B1E23" w:rsidRPr="006F2A4F">
        <w:trPr>
          <w:cantSplit/>
          <w:trHeight w:val="1231"/>
          <w:jc w:val="center"/>
        </w:trPr>
        <w:tc>
          <w:tcPr>
            <w:tcW w:w="1171" w:type="dxa"/>
            <w:vMerge/>
            <w:tcMar>
              <w:left w:w="57" w:type="dxa"/>
              <w:right w:w="57" w:type="dxa"/>
            </w:tcMar>
            <w:vAlign w:val="center"/>
          </w:tcPr>
          <w:p w:rsidR="004B1E23" w:rsidRPr="006F2A4F" w:rsidRDefault="004B1E23" w:rsidP="0095354A">
            <w:pPr>
              <w:widowControl/>
              <w:snapToGrid w:val="0"/>
              <w:jc w:val="center"/>
              <w:rPr>
                <w:rFonts w:ascii="宋体" w:eastAsia="宋体" w:hAnsi="宋体" w:cs="宋体"/>
                <w:b/>
                <w:color w:val="000000" w:themeColor="text1"/>
                <w:kern w:val="0"/>
                <w:sz w:val="18"/>
                <w:szCs w:val="18"/>
              </w:rPr>
            </w:pPr>
          </w:p>
        </w:tc>
        <w:tc>
          <w:tcPr>
            <w:tcW w:w="106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5-2</w:t>
            </w:r>
          </w:p>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教学手段</w:t>
            </w:r>
          </w:p>
        </w:tc>
        <w:tc>
          <w:tcPr>
            <w:tcW w:w="1284"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现代教育技术的应用</w:t>
            </w:r>
          </w:p>
        </w:tc>
        <w:tc>
          <w:tcPr>
            <w:tcW w:w="2998" w:type="dxa"/>
            <w:tcMar>
              <w:left w:w="57" w:type="dxa"/>
              <w:right w:w="57" w:type="dxa"/>
            </w:tcMar>
            <w:vAlign w:val="center"/>
          </w:tcPr>
          <w:p w:rsidR="004B1E23" w:rsidRPr="006F2A4F" w:rsidRDefault="004B1E23" w:rsidP="0095354A">
            <w:pPr>
              <w:widowControl/>
              <w:snapToGrid w:val="0"/>
              <w:jc w:val="left"/>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充分、恰当使用现代教育技术手段，并在精简授课学时、激发学生学习兴趣和学习动机、提高教学效果方面取得实效。</w:t>
            </w:r>
          </w:p>
        </w:tc>
        <w:tc>
          <w:tcPr>
            <w:tcW w:w="67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6分</w:t>
            </w: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886"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r>
      <w:tr w:rsidR="004B1E23" w:rsidRPr="006F2A4F">
        <w:trPr>
          <w:cantSplit/>
          <w:trHeight w:val="926"/>
          <w:jc w:val="center"/>
        </w:trPr>
        <w:tc>
          <w:tcPr>
            <w:tcW w:w="1171" w:type="dxa"/>
            <w:vMerge w:val="restart"/>
            <w:tcMar>
              <w:left w:w="57" w:type="dxa"/>
              <w:right w:w="57" w:type="dxa"/>
            </w:tcMar>
            <w:vAlign w:val="center"/>
          </w:tcPr>
          <w:p w:rsidR="004B1E23" w:rsidRPr="006F2A4F" w:rsidRDefault="004B1E23" w:rsidP="0095354A">
            <w:pPr>
              <w:widowControl/>
              <w:snapToGrid w:val="0"/>
              <w:jc w:val="center"/>
              <w:rPr>
                <w:rFonts w:ascii="宋体" w:eastAsia="宋体" w:hAnsi="宋体" w:cs="宋体"/>
                <w:b/>
                <w:color w:val="000000" w:themeColor="text1"/>
                <w:kern w:val="0"/>
                <w:sz w:val="18"/>
                <w:szCs w:val="18"/>
              </w:rPr>
            </w:pPr>
            <w:r w:rsidRPr="006F2A4F">
              <w:rPr>
                <w:rFonts w:ascii="宋体" w:eastAsia="宋体" w:hAnsi="宋体" w:cs="宋体"/>
                <w:b/>
                <w:color w:val="000000" w:themeColor="text1"/>
                <w:kern w:val="0"/>
                <w:sz w:val="18"/>
                <w:szCs w:val="18"/>
              </w:rPr>
              <w:t>六</w:t>
            </w:r>
            <w:r w:rsidRPr="006F2A4F">
              <w:rPr>
                <w:rFonts w:ascii="宋体" w:eastAsia="宋体" w:hAnsi="宋体" w:cs="宋体" w:hint="eastAsia"/>
                <w:b/>
                <w:color w:val="000000" w:themeColor="text1"/>
                <w:kern w:val="0"/>
                <w:sz w:val="18"/>
                <w:szCs w:val="18"/>
              </w:rPr>
              <w:t>、</w:t>
            </w:r>
            <w:r w:rsidRPr="006F2A4F">
              <w:rPr>
                <w:rFonts w:ascii="宋体" w:eastAsia="宋体" w:hAnsi="宋体" w:cs="宋体"/>
                <w:b/>
                <w:color w:val="000000" w:themeColor="text1"/>
                <w:kern w:val="0"/>
                <w:sz w:val="18"/>
                <w:szCs w:val="18"/>
              </w:rPr>
              <w:t>教学效果</w:t>
            </w:r>
          </w:p>
          <w:p w:rsidR="004B1E23" w:rsidRPr="006F2A4F" w:rsidRDefault="004B1E23" w:rsidP="0095354A">
            <w:pPr>
              <w:widowControl/>
              <w:snapToGrid w:val="0"/>
              <w:jc w:val="center"/>
              <w:rPr>
                <w:rFonts w:ascii="宋体" w:eastAsia="宋体" w:hAnsi="宋体" w:cs="宋体"/>
                <w:b/>
                <w:color w:val="000000" w:themeColor="text1"/>
                <w:kern w:val="0"/>
                <w:sz w:val="18"/>
                <w:szCs w:val="18"/>
              </w:rPr>
            </w:pPr>
            <w:r w:rsidRPr="006F2A4F">
              <w:rPr>
                <w:rFonts w:ascii="宋体" w:eastAsia="宋体" w:hAnsi="宋体" w:cs="宋体"/>
                <w:b/>
                <w:color w:val="000000" w:themeColor="text1"/>
                <w:kern w:val="0"/>
                <w:sz w:val="18"/>
                <w:szCs w:val="18"/>
              </w:rPr>
              <w:t>18分</w:t>
            </w:r>
          </w:p>
        </w:tc>
        <w:tc>
          <w:tcPr>
            <w:tcW w:w="106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*6-1</w:t>
            </w:r>
          </w:p>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同行评价</w:t>
            </w:r>
          </w:p>
        </w:tc>
        <w:tc>
          <w:tcPr>
            <w:tcW w:w="1284"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专家评价和声誉</w:t>
            </w:r>
          </w:p>
        </w:tc>
        <w:tc>
          <w:tcPr>
            <w:tcW w:w="2998" w:type="dxa"/>
            <w:tcMar>
              <w:left w:w="57" w:type="dxa"/>
              <w:right w:w="57" w:type="dxa"/>
            </w:tcMar>
            <w:vAlign w:val="center"/>
          </w:tcPr>
          <w:p w:rsidR="004B1E23" w:rsidRPr="006F2A4F" w:rsidRDefault="004B1E23" w:rsidP="0095354A">
            <w:pPr>
              <w:widowControl/>
              <w:snapToGrid w:val="0"/>
              <w:jc w:val="left"/>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证明材料真实可靠，评价优秀；有良好声誉。</w:t>
            </w:r>
          </w:p>
        </w:tc>
        <w:tc>
          <w:tcPr>
            <w:tcW w:w="67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6分</w:t>
            </w: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886"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r>
      <w:tr w:rsidR="004B1E23" w:rsidRPr="006F2A4F">
        <w:trPr>
          <w:cantSplit/>
          <w:trHeight w:val="677"/>
          <w:jc w:val="center"/>
        </w:trPr>
        <w:tc>
          <w:tcPr>
            <w:tcW w:w="1171" w:type="dxa"/>
            <w:vMerge/>
            <w:tcMar>
              <w:left w:w="57" w:type="dxa"/>
              <w:right w:w="57" w:type="dxa"/>
            </w:tcMar>
            <w:vAlign w:val="center"/>
          </w:tcPr>
          <w:p w:rsidR="004B1E23" w:rsidRPr="006F2A4F" w:rsidRDefault="004B1E23" w:rsidP="0095354A">
            <w:pPr>
              <w:widowControl/>
              <w:snapToGrid w:val="0"/>
              <w:jc w:val="center"/>
              <w:rPr>
                <w:rFonts w:ascii="宋体" w:eastAsia="宋体" w:hAnsi="宋体" w:cs="宋体"/>
                <w:b/>
                <w:color w:val="000000" w:themeColor="text1"/>
                <w:kern w:val="0"/>
                <w:sz w:val="18"/>
                <w:szCs w:val="18"/>
              </w:rPr>
            </w:pPr>
          </w:p>
        </w:tc>
        <w:tc>
          <w:tcPr>
            <w:tcW w:w="106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*6-2</w:t>
            </w:r>
          </w:p>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学生评教</w:t>
            </w:r>
          </w:p>
        </w:tc>
        <w:tc>
          <w:tcPr>
            <w:tcW w:w="1284"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学生评价意见</w:t>
            </w:r>
          </w:p>
        </w:tc>
        <w:tc>
          <w:tcPr>
            <w:tcW w:w="2998" w:type="dxa"/>
            <w:tcMar>
              <w:left w:w="57" w:type="dxa"/>
              <w:right w:w="57" w:type="dxa"/>
            </w:tcMar>
            <w:vAlign w:val="center"/>
          </w:tcPr>
          <w:p w:rsidR="004B1E23" w:rsidRPr="006F2A4F" w:rsidRDefault="004B1E23" w:rsidP="0095354A">
            <w:pPr>
              <w:widowControl/>
              <w:snapToGrid w:val="0"/>
              <w:jc w:val="left"/>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学生评价材料真实可靠，评价结果优良。</w:t>
            </w:r>
          </w:p>
        </w:tc>
        <w:tc>
          <w:tcPr>
            <w:tcW w:w="67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6分</w:t>
            </w: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886"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r>
      <w:tr w:rsidR="004B1E23" w:rsidRPr="006F2A4F">
        <w:trPr>
          <w:cantSplit/>
          <w:trHeight w:val="1155"/>
          <w:jc w:val="center"/>
        </w:trPr>
        <w:tc>
          <w:tcPr>
            <w:tcW w:w="1171" w:type="dxa"/>
            <w:vMerge/>
            <w:tcMar>
              <w:left w:w="57" w:type="dxa"/>
              <w:right w:w="57" w:type="dxa"/>
            </w:tcMar>
            <w:vAlign w:val="center"/>
          </w:tcPr>
          <w:p w:rsidR="004B1E23" w:rsidRPr="006F2A4F" w:rsidRDefault="004B1E23" w:rsidP="0095354A">
            <w:pPr>
              <w:widowControl/>
              <w:snapToGrid w:val="0"/>
              <w:jc w:val="center"/>
              <w:rPr>
                <w:rFonts w:ascii="宋体" w:eastAsia="宋体" w:hAnsi="宋体" w:cs="宋体"/>
                <w:b/>
                <w:color w:val="000000" w:themeColor="text1"/>
                <w:kern w:val="0"/>
                <w:sz w:val="18"/>
                <w:szCs w:val="18"/>
              </w:rPr>
            </w:pPr>
          </w:p>
        </w:tc>
        <w:tc>
          <w:tcPr>
            <w:tcW w:w="106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6-3</w:t>
            </w:r>
          </w:p>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课堂教学</w:t>
            </w:r>
          </w:p>
        </w:tc>
        <w:tc>
          <w:tcPr>
            <w:tcW w:w="1284"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主讲教师课堂实录或录像资料评审</w:t>
            </w:r>
          </w:p>
        </w:tc>
        <w:tc>
          <w:tcPr>
            <w:tcW w:w="2998" w:type="dxa"/>
            <w:tcMar>
              <w:left w:w="57" w:type="dxa"/>
              <w:right w:w="57" w:type="dxa"/>
            </w:tcMar>
            <w:vAlign w:val="center"/>
          </w:tcPr>
          <w:p w:rsidR="004B1E23" w:rsidRPr="006F2A4F" w:rsidRDefault="004B1E23" w:rsidP="0095354A">
            <w:pPr>
              <w:widowControl/>
              <w:snapToGrid w:val="0"/>
              <w:jc w:val="left"/>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仪态端庄、声音清晰、富有教学激情；课堂教学气氛活跃，学生参与程度高，师生互动效果明显。</w:t>
            </w:r>
          </w:p>
        </w:tc>
        <w:tc>
          <w:tcPr>
            <w:tcW w:w="67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6分</w:t>
            </w: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522"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886"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r>
      <w:tr w:rsidR="004B1E23" w:rsidRPr="006F2A4F">
        <w:trPr>
          <w:cantSplit/>
          <w:trHeight w:val="764"/>
          <w:jc w:val="center"/>
        </w:trPr>
        <w:tc>
          <w:tcPr>
            <w:tcW w:w="1171"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b/>
                <w:color w:val="000000" w:themeColor="text1"/>
                <w:kern w:val="0"/>
                <w:sz w:val="18"/>
                <w:szCs w:val="18"/>
              </w:rPr>
            </w:pPr>
            <w:r w:rsidRPr="006F2A4F">
              <w:rPr>
                <w:rFonts w:ascii="宋体" w:eastAsia="宋体" w:hAnsi="宋体" w:cs="宋体"/>
                <w:b/>
                <w:color w:val="000000" w:themeColor="text1"/>
                <w:kern w:val="0"/>
                <w:sz w:val="18"/>
                <w:szCs w:val="18"/>
              </w:rPr>
              <w:t>总分</w:t>
            </w:r>
          </w:p>
        </w:tc>
        <w:tc>
          <w:tcPr>
            <w:tcW w:w="5344" w:type="dxa"/>
            <w:gridSpan w:val="3"/>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c>
          <w:tcPr>
            <w:tcW w:w="3124" w:type="dxa"/>
            <w:gridSpan w:val="5"/>
            <w:tcMar>
              <w:left w:w="57" w:type="dxa"/>
              <w:right w:w="57" w:type="dxa"/>
            </w:tcMar>
            <w:vAlign w:val="center"/>
          </w:tcPr>
          <w:p w:rsidR="004B1E23" w:rsidRPr="006F2A4F" w:rsidRDefault="004B1E23" w:rsidP="0095354A">
            <w:pPr>
              <w:widowControl/>
              <w:snapToGrid w:val="0"/>
              <w:jc w:val="center"/>
              <w:rPr>
                <w:rFonts w:ascii="宋体" w:eastAsia="宋体" w:hAnsi="宋体" w:cs="宋体"/>
                <w:color w:val="000000" w:themeColor="text1"/>
                <w:kern w:val="0"/>
                <w:sz w:val="18"/>
                <w:szCs w:val="18"/>
              </w:rPr>
            </w:pPr>
          </w:p>
        </w:tc>
      </w:tr>
      <w:tr w:rsidR="004B1E23" w:rsidRPr="006F2A4F">
        <w:trPr>
          <w:cantSplit/>
          <w:trHeight w:val="3268"/>
          <w:jc w:val="center"/>
        </w:trPr>
        <w:tc>
          <w:tcPr>
            <w:tcW w:w="1171" w:type="dxa"/>
            <w:tcMar>
              <w:left w:w="57" w:type="dxa"/>
              <w:right w:w="57" w:type="dxa"/>
            </w:tcMar>
            <w:vAlign w:val="center"/>
          </w:tcPr>
          <w:p w:rsidR="004B1E23" w:rsidRPr="006F2A4F" w:rsidRDefault="004B1E23" w:rsidP="0095354A">
            <w:pPr>
              <w:widowControl/>
              <w:snapToGrid w:val="0"/>
              <w:jc w:val="center"/>
              <w:rPr>
                <w:rFonts w:ascii="宋体" w:eastAsia="宋体" w:hAnsi="宋体" w:cs="宋体"/>
                <w:b/>
                <w:color w:val="000000" w:themeColor="text1"/>
                <w:kern w:val="0"/>
                <w:sz w:val="18"/>
                <w:szCs w:val="18"/>
              </w:rPr>
            </w:pPr>
            <w:r w:rsidRPr="006F2A4F">
              <w:rPr>
                <w:rFonts w:ascii="宋体" w:eastAsia="宋体" w:hAnsi="宋体" w:cs="宋体"/>
                <w:b/>
                <w:color w:val="000000" w:themeColor="text1"/>
                <w:kern w:val="0"/>
                <w:sz w:val="18"/>
                <w:szCs w:val="18"/>
              </w:rPr>
              <w:t>七</w:t>
            </w:r>
            <w:r w:rsidRPr="006F2A4F">
              <w:rPr>
                <w:rFonts w:ascii="宋体" w:eastAsia="宋体" w:hAnsi="宋体" w:cs="宋体" w:hint="eastAsia"/>
                <w:b/>
                <w:color w:val="000000" w:themeColor="text1"/>
                <w:kern w:val="0"/>
                <w:sz w:val="18"/>
                <w:szCs w:val="18"/>
              </w:rPr>
              <w:t>、</w:t>
            </w:r>
            <w:r w:rsidRPr="006F2A4F">
              <w:rPr>
                <w:rFonts w:ascii="宋体" w:eastAsia="宋体" w:hAnsi="宋体" w:cs="宋体"/>
                <w:b/>
                <w:color w:val="000000" w:themeColor="text1"/>
                <w:kern w:val="0"/>
                <w:sz w:val="18"/>
                <w:szCs w:val="18"/>
              </w:rPr>
              <w:t>课程特色</w:t>
            </w:r>
          </w:p>
        </w:tc>
        <w:tc>
          <w:tcPr>
            <w:tcW w:w="8468" w:type="dxa"/>
            <w:gridSpan w:val="8"/>
            <w:tcMar>
              <w:left w:w="57" w:type="dxa"/>
              <w:right w:w="57" w:type="dxa"/>
            </w:tcMar>
            <w:vAlign w:val="center"/>
          </w:tcPr>
          <w:p w:rsidR="004B1E23" w:rsidRPr="006F2A4F" w:rsidRDefault="004B1E23" w:rsidP="0095354A">
            <w:pPr>
              <w:widowControl/>
              <w:snapToGrid w:val="0"/>
              <w:jc w:val="left"/>
              <w:rPr>
                <w:rFonts w:ascii="宋体" w:eastAsia="宋体" w:hAnsi="宋体" w:cs="宋体"/>
                <w:color w:val="000000" w:themeColor="text1"/>
                <w:kern w:val="0"/>
                <w:sz w:val="18"/>
                <w:szCs w:val="18"/>
              </w:rPr>
            </w:pPr>
            <w:r w:rsidRPr="006F2A4F">
              <w:rPr>
                <w:rFonts w:ascii="宋体" w:eastAsia="宋体" w:hAnsi="宋体" w:cs="宋体"/>
                <w:b/>
                <w:bCs/>
                <w:color w:val="000000" w:themeColor="text1"/>
                <w:kern w:val="0"/>
                <w:sz w:val="18"/>
              </w:rPr>
              <w:t>凡符合下列情况者均属于课程特色项目:</w:t>
            </w:r>
          </w:p>
          <w:p w:rsidR="004B1E23" w:rsidRPr="006F2A4F" w:rsidRDefault="004B1E23" w:rsidP="0095354A">
            <w:pPr>
              <w:widowControl/>
              <w:snapToGrid w:val="0"/>
              <w:jc w:val="left"/>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1</w:t>
            </w:r>
            <w:r w:rsidRPr="006F2A4F">
              <w:rPr>
                <w:rFonts w:ascii="宋体" w:eastAsia="宋体" w:hAnsi="宋体" w:cs="宋体" w:hint="eastAsia"/>
                <w:color w:val="000000" w:themeColor="text1"/>
                <w:kern w:val="0"/>
                <w:sz w:val="18"/>
                <w:szCs w:val="18"/>
              </w:rPr>
              <w:t>.</w:t>
            </w:r>
            <w:r w:rsidRPr="006F2A4F">
              <w:rPr>
                <w:rFonts w:ascii="宋体" w:eastAsia="宋体" w:hAnsi="宋体" w:cs="宋体"/>
                <w:color w:val="000000" w:themeColor="text1"/>
                <w:kern w:val="0"/>
                <w:sz w:val="18"/>
                <w:szCs w:val="18"/>
              </w:rPr>
              <w:t>本课程近三年内获省级、国家级教学成果奖；</w:t>
            </w:r>
          </w:p>
          <w:p w:rsidR="004B1E23" w:rsidRPr="006F2A4F" w:rsidRDefault="004B1E23" w:rsidP="0095354A">
            <w:pPr>
              <w:widowControl/>
              <w:snapToGrid w:val="0"/>
              <w:jc w:val="left"/>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2</w:t>
            </w:r>
            <w:r w:rsidRPr="006F2A4F">
              <w:rPr>
                <w:rFonts w:ascii="宋体" w:eastAsia="宋体" w:hAnsi="宋体" w:cs="宋体" w:hint="eastAsia"/>
                <w:color w:val="000000" w:themeColor="text1"/>
                <w:kern w:val="0"/>
                <w:sz w:val="18"/>
                <w:szCs w:val="18"/>
              </w:rPr>
              <w:t>.</w:t>
            </w:r>
            <w:r w:rsidRPr="006F2A4F">
              <w:rPr>
                <w:rFonts w:ascii="宋体" w:eastAsia="宋体" w:hAnsi="宋体" w:cs="宋体"/>
                <w:color w:val="000000" w:themeColor="text1"/>
                <w:kern w:val="0"/>
                <w:sz w:val="18"/>
                <w:szCs w:val="18"/>
              </w:rPr>
              <w:t>本课程自编公开出版教材；</w:t>
            </w:r>
          </w:p>
          <w:p w:rsidR="004B1E23" w:rsidRPr="006F2A4F" w:rsidRDefault="004B1E23" w:rsidP="0095354A">
            <w:pPr>
              <w:widowControl/>
              <w:snapToGrid w:val="0"/>
              <w:jc w:val="left"/>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3</w:t>
            </w:r>
            <w:r w:rsidRPr="006F2A4F">
              <w:rPr>
                <w:rFonts w:ascii="宋体" w:eastAsia="宋体" w:hAnsi="宋体" w:cs="宋体" w:hint="eastAsia"/>
                <w:color w:val="000000" w:themeColor="text1"/>
                <w:kern w:val="0"/>
                <w:sz w:val="18"/>
                <w:szCs w:val="18"/>
              </w:rPr>
              <w:t>.</w:t>
            </w:r>
            <w:r w:rsidRPr="006F2A4F">
              <w:rPr>
                <w:rFonts w:ascii="宋体" w:eastAsia="宋体" w:hAnsi="宋体" w:cs="宋体"/>
                <w:color w:val="000000" w:themeColor="text1"/>
                <w:kern w:val="0"/>
                <w:sz w:val="18"/>
                <w:szCs w:val="18"/>
              </w:rPr>
              <w:t>本课程近三年内教学研究论文在三类及以上刊物发表或有公开出版的专著，或获得省、部级奖励的；</w:t>
            </w:r>
          </w:p>
          <w:p w:rsidR="004B1E23" w:rsidRPr="006F2A4F" w:rsidRDefault="004B1E23" w:rsidP="0095354A">
            <w:pPr>
              <w:widowControl/>
              <w:snapToGrid w:val="0"/>
              <w:jc w:val="left"/>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4</w:t>
            </w:r>
            <w:r w:rsidRPr="006F2A4F">
              <w:rPr>
                <w:rFonts w:ascii="宋体" w:eastAsia="宋体" w:hAnsi="宋体" w:cs="宋体" w:hint="eastAsia"/>
                <w:color w:val="000000" w:themeColor="text1"/>
                <w:kern w:val="0"/>
                <w:sz w:val="18"/>
                <w:szCs w:val="18"/>
              </w:rPr>
              <w:t>.</w:t>
            </w:r>
            <w:r w:rsidRPr="006F2A4F">
              <w:rPr>
                <w:rFonts w:ascii="宋体" w:eastAsia="宋体" w:hAnsi="宋体" w:cs="宋体"/>
                <w:color w:val="000000" w:themeColor="text1"/>
                <w:kern w:val="0"/>
                <w:sz w:val="18"/>
                <w:szCs w:val="18"/>
              </w:rPr>
              <w:t>本课程已建立课程网站，且上网教学资源丰富，网站更新及时；已经开展网络教学而且取得良好的教学效果；</w:t>
            </w:r>
          </w:p>
          <w:p w:rsidR="004B1E23" w:rsidRPr="006F2A4F" w:rsidRDefault="004B1E23" w:rsidP="0095354A">
            <w:pPr>
              <w:widowControl/>
              <w:snapToGrid w:val="0"/>
              <w:jc w:val="left"/>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5</w:t>
            </w:r>
            <w:r w:rsidRPr="006F2A4F">
              <w:rPr>
                <w:rFonts w:ascii="宋体" w:eastAsia="宋体" w:hAnsi="宋体" w:cs="宋体" w:hint="eastAsia"/>
                <w:color w:val="000000" w:themeColor="text1"/>
                <w:kern w:val="0"/>
                <w:sz w:val="18"/>
                <w:szCs w:val="18"/>
              </w:rPr>
              <w:t>.</w:t>
            </w:r>
            <w:r w:rsidRPr="006F2A4F">
              <w:rPr>
                <w:rFonts w:ascii="宋体" w:eastAsia="宋体" w:hAnsi="宋体" w:cs="宋体"/>
                <w:color w:val="000000" w:themeColor="text1"/>
                <w:kern w:val="0"/>
                <w:sz w:val="18"/>
                <w:szCs w:val="18"/>
              </w:rPr>
              <w:t>本课程在岗的教师为学</w:t>
            </w:r>
            <w:r w:rsidRPr="006F2A4F">
              <w:rPr>
                <w:rFonts w:ascii="宋体" w:eastAsia="宋体" w:hAnsi="宋体" w:cs="宋体" w:hint="eastAsia"/>
                <w:color w:val="000000" w:themeColor="text1"/>
                <w:kern w:val="0"/>
                <w:sz w:val="18"/>
                <w:szCs w:val="18"/>
              </w:rPr>
              <w:t>校</w:t>
            </w:r>
            <w:r w:rsidRPr="006F2A4F">
              <w:rPr>
                <w:rFonts w:ascii="宋体" w:eastAsia="宋体" w:hAnsi="宋体" w:cs="宋体"/>
                <w:color w:val="000000" w:themeColor="text1"/>
                <w:kern w:val="0"/>
                <w:sz w:val="18"/>
                <w:szCs w:val="18"/>
              </w:rPr>
              <w:t>或省教育厅指定的学科带头人；</w:t>
            </w:r>
          </w:p>
          <w:p w:rsidR="004B1E23" w:rsidRPr="006F2A4F" w:rsidRDefault="004B1E23" w:rsidP="0095354A">
            <w:pPr>
              <w:widowControl/>
              <w:snapToGrid w:val="0"/>
              <w:jc w:val="left"/>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6</w:t>
            </w:r>
            <w:r w:rsidRPr="006F2A4F">
              <w:rPr>
                <w:rFonts w:ascii="宋体" w:eastAsia="宋体" w:hAnsi="宋体" w:cs="宋体" w:hint="eastAsia"/>
                <w:color w:val="000000" w:themeColor="text1"/>
                <w:kern w:val="0"/>
                <w:sz w:val="18"/>
                <w:szCs w:val="18"/>
              </w:rPr>
              <w:t>.</w:t>
            </w:r>
            <w:r w:rsidRPr="006F2A4F">
              <w:rPr>
                <w:rFonts w:ascii="宋体" w:eastAsia="宋体" w:hAnsi="宋体" w:cs="宋体"/>
                <w:color w:val="000000" w:themeColor="text1"/>
                <w:kern w:val="0"/>
                <w:sz w:val="18"/>
                <w:szCs w:val="18"/>
              </w:rPr>
              <w:t>本课程有自制的符合教学大纲要求、比较规范完备、已投入使用的试题（卷）库；</w:t>
            </w:r>
          </w:p>
          <w:p w:rsidR="004B1E23" w:rsidRPr="006F2A4F" w:rsidRDefault="004B1E23" w:rsidP="0095354A">
            <w:pPr>
              <w:widowControl/>
              <w:snapToGrid w:val="0"/>
              <w:jc w:val="left"/>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7</w:t>
            </w:r>
            <w:r w:rsidRPr="006F2A4F">
              <w:rPr>
                <w:rFonts w:ascii="宋体" w:eastAsia="宋体" w:hAnsi="宋体" w:cs="宋体" w:hint="eastAsia"/>
                <w:color w:val="000000" w:themeColor="text1"/>
                <w:kern w:val="0"/>
                <w:sz w:val="18"/>
                <w:szCs w:val="18"/>
              </w:rPr>
              <w:t>.</w:t>
            </w:r>
            <w:r w:rsidRPr="006F2A4F">
              <w:rPr>
                <w:rFonts w:ascii="宋体" w:eastAsia="宋体" w:hAnsi="宋体" w:cs="宋体"/>
                <w:color w:val="000000" w:themeColor="text1"/>
                <w:kern w:val="0"/>
                <w:sz w:val="18"/>
                <w:szCs w:val="18"/>
              </w:rPr>
              <w:t>本课程组三年内组织学生参加全国大学生竞赛活动获奖。</w:t>
            </w:r>
          </w:p>
          <w:p w:rsidR="004B1E23" w:rsidRPr="006F2A4F" w:rsidRDefault="004B1E23" w:rsidP="0095354A">
            <w:pPr>
              <w:widowControl/>
              <w:snapToGrid w:val="0"/>
              <w:jc w:val="left"/>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8</w:t>
            </w:r>
            <w:r w:rsidRPr="006F2A4F">
              <w:rPr>
                <w:rFonts w:ascii="宋体" w:eastAsia="宋体" w:hAnsi="宋体" w:cs="宋体" w:hint="eastAsia"/>
                <w:color w:val="000000" w:themeColor="text1"/>
                <w:kern w:val="0"/>
                <w:sz w:val="18"/>
                <w:szCs w:val="18"/>
              </w:rPr>
              <w:t>.</w:t>
            </w:r>
            <w:r w:rsidRPr="006F2A4F">
              <w:rPr>
                <w:rFonts w:ascii="宋体" w:eastAsia="宋体" w:hAnsi="宋体" w:cs="宋体"/>
                <w:color w:val="000000" w:themeColor="text1"/>
                <w:kern w:val="0"/>
                <w:sz w:val="18"/>
                <w:szCs w:val="18"/>
              </w:rPr>
              <w:t>课程有重大改革举措，具有独特而有成效的教学风格；</w:t>
            </w:r>
          </w:p>
          <w:p w:rsidR="004B1E23" w:rsidRPr="006F2A4F" w:rsidRDefault="004B1E23" w:rsidP="0095354A">
            <w:pPr>
              <w:widowControl/>
              <w:snapToGrid w:val="0"/>
              <w:jc w:val="left"/>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9</w:t>
            </w:r>
            <w:r w:rsidRPr="006F2A4F">
              <w:rPr>
                <w:rFonts w:ascii="宋体" w:eastAsia="宋体" w:hAnsi="宋体" w:cs="宋体" w:hint="eastAsia"/>
                <w:color w:val="000000" w:themeColor="text1"/>
                <w:kern w:val="0"/>
                <w:sz w:val="18"/>
                <w:szCs w:val="18"/>
              </w:rPr>
              <w:t>.</w:t>
            </w:r>
            <w:r w:rsidRPr="006F2A4F">
              <w:rPr>
                <w:rFonts w:ascii="宋体" w:eastAsia="宋体" w:hAnsi="宋体" w:cs="宋体"/>
                <w:color w:val="000000" w:themeColor="text1"/>
                <w:kern w:val="0"/>
                <w:sz w:val="18"/>
                <w:szCs w:val="18"/>
              </w:rPr>
              <w:t>该课程实行双语教学；</w:t>
            </w:r>
          </w:p>
          <w:p w:rsidR="004B1E23" w:rsidRPr="006F2A4F" w:rsidRDefault="004B1E23" w:rsidP="0095354A">
            <w:pPr>
              <w:widowControl/>
              <w:snapToGrid w:val="0"/>
              <w:jc w:val="left"/>
              <w:rPr>
                <w:rFonts w:ascii="宋体" w:eastAsia="宋体" w:hAnsi="宋体" w:cs="宋体"/>
                <w:color w:val="000000" w:themeColor="text1"/>
                <w:kern w:val="0"/>
                <w:sz w:val="18"/>
                <w:szCs w:val="18"/>
              </w:rPr>
            </w:pPr>
            <w:r w:rsidRPr="006F2A4F">
              <w:rPr>
                <w:rFonts w:ascii="宋体" w:eastAsia="宋体" w:hAnsi="宋体" w:cs="宋体"/>
                <w:color w:val="000000" w:themeColor="text1"/>
                <w:kern w:val="0"/>
                <w:sz w:val="18"/>
                <w:szCs w:val="18"/>
              </w:rPr>
              <w:t>10</w:t>
            </w:r>
            <w:r w:rsidRPr="006F2A4F">
              <w:rPr>
                <w:rFonts w:ascii="宋体" w:eastAsia="宋体" w:hAnsi="宋体" w:cs="宋体" w:hint="eastAsia"/>
                <w:color w:val="000000" w:themeColor="text1"/>
                <w:kern w:val="0"/>
                <w:sz w:val="18"/>
                <w:szCs w:val="18"/>
              </w:rPr>
              <w:t>.</w:t>
            </w:r>
            <w:r w:rsidRPr="006F2A4F">
              <w:rPr>
                <w:rFonts w:ascii="宋体" w:eastAsia="宋体" w:hAnsi="宋体" w:cs="宋体"/>
                <w:color w:val="000000" w:themeColor="text1"/>
                <w:kern w:val="0"/>
                <w:sz w:val="18"/>
                <w:szCs w:val="18"/>
              </w:rPr>
              <w:t>其它特色项目</w:t>
            </w:r>
          </w:p>
        </w:tc>
      </w:tr>
    </w:tbl>
    <w:p w:rsidR="004B1E23" w:rsidRPr="006F2A4F" w:rsidRDefault="004B1E23" w:rsidP="004B1E23">
      <w:pPr>
        <w:widowControl/>
        <w:spacing w:line="408" w:lineRule="atLeast"/>
        <w:ind w:firstLine="420"/>
        <w:jc w:val="left"/>
        <w:rPr>
          <w:rFonts w:ascii="宋体" w:eastAsia="宋体" w:hAnsi="宋体" w:cs="宋体"/>
          <w:color w:val="000000" w:themeColor="text1"/>
          <w:kern w:val="0"/>
          <w:sz w:val="21"/>
          <w:szCs w:val="21"/>
        </w:rPr>
      </w:pPr>
      <w:r w:rsidRPr="006F2A4F">
        <w:rPr>
          <w:rFonts w:ascii="宋体" w:eastAsia="宋体" w:hAnsi="宋体" w:cs="宋体"/>
          <w:color w:val="000000" w:themeColor="text1"/>
          <w:kern w:val="0"/>
          <w:sz w:val="21"/>
          <w:szCs w:val="21"/>
        </w:rPr>
        <w:t>注：指标体系中标“*”的二级指标为重要二级指标。</w:t>
      </w:r>
    </w:p>
    <w:p w:rsidR="00500545" w:rsidRDefault="00500545">
      <w:pPr>
        <w:rPr>
          <w:rFonts w:hint="eastAsia"/>
        </w:rPr>
      </w:pPr>
    </w:p>
    <w:sectPr w:rsidR="00500545" w:rsidSect="005005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小标宋_GBK">
    <w:altName w:val="微软雅黑"/>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1E23"/>
    <w:rsid w:val="004B1E23"/>
    <w:rsid w:val="005005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E23"/>
    <w:pPr>
      <w:widowControl w:val="0"/>
      <w:jc w:val="both"/>
    </w:pPr>
    <w:rPr>
      <w:rFonts w:ascii="Times New Roman" w:hAnsi="Times New Roman"/>
      <w:sz w:val="23"/>
    </w:rPr>
  </w:style>
  <w:style w:type="paragraph" w:styleId="2">
    <w:name w:val="heading 2"/>
    <w:basedOn w:val="a"/>
    <w:next w:val="a"/>
    <w:link w:val="2Char"/>
    <w:uiPriority w:val="99"/>
    <w:unhideWhenUsed/>
    <w:qFormat/>
    <w:rsid w:val="004B1E23"/>
    <w:pPr>
      <w:keepNext/>
      <w:keepLines/>
      <w:spacing w:beforeLines="130" w:afterLines="130"/>
      <w:jc w:val="center"/>
      <w:outlineLvl w:val="1"/>
    </w:pPr>
    <w:rPr>
      <w:rFonts w:asciiTheme="majorHAnsi" w:eastAsia="方正小标宋_GBK" w:hAnsiTheme="majorHAnsi" w:cstheme="majorBidi"/>
      <w:bCs/>
      <w:sz w:val="4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4B1E23"/>
    <w:rPr>
      <w:rFonts w:asciiTheme="majorHAnsi" w:eastAsia="方正小标宋_GBK" w:hAnsiTheme="majorHAnsi" w:cstheme="majorBidi"/>
      <w:bCs/>
      <w:sz w:val="44"/>
      <w:szCs w:val="32"/>
    </w:rPr>
  </w:style>
  <w:style w:type="paragraph" w:customStyle="1" w:styleId="a3">
    <w:name w:val="黑体不居中"/>
    <w:basedOn w:val="a"/>
    <w:link w:val="Char"/>
    <w:qFormat/>
    <w:rsid w:val="004B1E23"/>
    <w:pPr>
      <w:keepNext/>
    </w:pPr>
    <w:rPr>
      <w:rFonts w:ascii="黑体" w:eastAsia="黑体"/>
    </w:rPr>
  </w:style>
  <w:style w:type="character" w:customStyle="1" w:styleId="Char">
    <w:name w:val="黑体不居中 Char"/>
    <w:basedOn w:val="a0"/>
    <w:link w:val="a3"/>
    <w:qFormat/>
    <w:rsid w:val="004B1E23"/>
    <w:rPr>
      <w:rFonts w:ascii="黑体" w:eastAsia="黑体" w:hAnsi="Times New Roman"/>
      <w:sz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1</cp:revision>
  <dcterms:created xsi:type="dcterms:W3CDTF">2018-11-29T07:16:00Z</dcterms:created>
  <dcterms:modified xsi:type="dcterms:W3CDTF">2018-11-29T07:19:00Z</dcterms:modified>
</cp:coreProperties>
</file>